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175"/>
        <w:gridCol w:w="502"/>
        <w:gridCol w:w="1557"/>
        <w:gridCol w:w="475"/>
        <w:gridCol w:w="1473"/>
        <w:gridCol w:w="918"/>
        <w:gridCol w:w="7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单位(代码)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岗位(代码)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2023年服务基层项目行将期满（√）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预计2023年毕业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both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（√）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23004022217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钟敏烨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23004032718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肖梦洁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林晨雯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23004034525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林宇杰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郑建军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余炎清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23004086805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23004087010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毛雅鑫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陈涵鑫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颜惠妹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叶卉雯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潘猛松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宁德市宗教事务服务中心(007)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艾述毓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23004040925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林文清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23004032711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郑德健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黄麒冰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23004070930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宋光浦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23004034704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阮剑超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苏新茗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退役士兵，伤残士兵，在学期间入伍、退役后继续完成学业的全日制普通高校毕业生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林杨锋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23004081821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专业技术(0019)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林志良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23004011425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专业技术(0019)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周辉义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宁德市劳动就业服务中心(013)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丘建华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宁德市劳动就业服务中心(013)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李淑瑶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23004065026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宁德市劳动就业服务中心(013)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杨凡昕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林婉英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23004012502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宁德市公路应急抢险保障中心(015)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王青材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管理(0026)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张陈康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23004023706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陈夏镱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张锦鸿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郑哲晖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管理(0029)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李远兴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23004040420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管理(0029)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邓文浩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23004030323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叶佩东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叶姝雅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23004093309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黄良锦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宁德市艺术馆(024)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专业技术(0040)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23004075106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宁德市大数据审计应用中心(025)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蔡奕阳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23004011521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宁德市大数据审计应用中心(025)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专业技术(0041)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曾威庭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退役士兵，获得优秀士兵荣誉称号2次，在学期间入伍、退役后继续完成学业的全日制普通高校毕业生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宁德市国资委内控中心(026)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陈言强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宁德市国资委内控中心(026)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管理(0042)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宋云慧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23004086624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退役士兵，获得优秀士兵荣誉称号1次，入伍前是全日制普通高校毕业生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福建省屏南古峰国有林场(029)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专业技术(0046)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魏获强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23004090130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退役士兵，获得优秀士兵荣誉称号2次，在学期间入伍、退役后继续完成学业的全日制普通高校毕业生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练爱华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冯归航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林鹏杰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退役士兵，入伍前是全日制普通高校毕业生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黄河岳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宁德市公共资源交易中心(036)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专业技术(0055)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姚正琳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服务社区计划期满考核合格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1DD6629"/>
    <w:rsid w:val="11D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2273</Words>
  <Characters>3307</Characters>
  <Lines>0</Lines>
  <Paragraphs>0</Paragraphs>
  <TotalTime>0</TotalTime>
  <ScaleCrop>false</ScaleCrop>
  <LinksUpToDate>false</LinksUpToDate>
  <CharactersWithSpaces>3392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2023-04-24T01:32:00Z</dcterms:created>
  <dc:creator>lingling</dc:creator>
  <cp:lastModifiedBy>lingling</cp:lastModifiedBy>
  <dcterms:modified xsi:type="dcterms:W3CDTF">2023-04-24T01:32:20Z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84CC82E2E38344109295C5C3AF2632A1_11</vt:lpwstr>
  </property>
</Properties>
</file>