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5"/>
        <w:jc w:val="center"/>
        <w:rPr>
          <w:rFonts w:ascii="Times New Roman" w:hAnsi="Times New Roman" w:eastAsia="仿宋" w:cs="Times New Roman"/>
          <w:color w:val="auto"/>
          <w:sz w:val="32"/>
        </w:rPr>
      </w:pPr>
      <w:r>
        <w:rPr>
          <w:rFonts w:eastAsia="仿宋" w:cs="Times New Roman" w:ascii="Times New Roman" w:hAnsi="Times New Roman"/>
          <w:color w:val="auto"/>
          <w:sz w:val="32"/>
        </w:rPr>
      </w:r>
    </w:p>
    <w:p>
      <w:pPr>
        <w:pStyle w:val="Style15"/>
        <w:jc w:val="center"/>
        <w:rPr>
          <w:rFonts w:ascii="Times New Roman" w:hAnsi="Times New Roman" w:eastAsia="仿宋" w:cs="Times New Roman"/>
          <w:color w:val="auto"/>
          <w:sz w:val="32"/>
        </w:rPr>
      </w:pPr>
      <w:r>
        <w:rPr>
          <w:rFonts w:eastAsia="仿宋" w:cs="Times New Roman" w:ascii="Times New Roman" w:hAnsi="Times New Roman"/>
          <w:color w:val="auto"/>
          <w:sz w:val="32"/>
        </w:rPr>
      </w:r>
    </w:p>
    <w:p>
      <w:pPr>
        <w:pStyle w:val="Style15"/>
        <w:jc w:val="center"/>
        <w:rPr>
          <w:rFonts w:ascii="Times New Roman" w:hAnsi="Times New Roman" w:eastAsia="仿宋" w:cs="Times New Roman"/>
          <w:color w:val="auto"/>
          <w:sz w:val="32"/>
        </w:rPr>
      </w:pPr>
      <w:r>
        <w:rPr>
          <w:rFonts w:eastAsia="仿宋" w:cs="Times New Roman" w:ascii="Times New Roman" w:hAnsi="Times New Roman"/>
          <w:color w:val="auto"/>
          <w:sz w:val="32"/>
        </w:rPr>
      </w:r>
    </w:p>
    <w:p>
      <w:pPr>
        <w:pStyle w:val="Style15"/>
        <w:spacing w:lineRule="exact" w:line="1000"/>
        <w:jc w:val="center"/>
        <w:rPr>
          <w:rFonts w:ascii="Times New Roman" w:hAnsi="Times New Roman" w:eastAsia="仿宋" w:cs="Times New Roman"/>
          <w:color w:val="auto"/>
          <w:sz w:val="32"/>
        </w:rPr>
      </w:pPr>
      <w:r>
        <w:rPr>
          <w:rFonts w:eastAsia="仿宋" w:cs="Times New Roman" w:ascii="Times New Roman" w:hAnsi="Times New Roman"/>
          <w:color w:val="auto"/>
          <w:sz w:val="32"/>
        </w:rPr>
      </w:r>
    </w:p>
    <w:p>
      <w:pPr>
        <w:pStyle w:val="Style15"/>
        <w:spacing w:lineRule="exact" w:line="20"/>
        <w:rPr>
          <w:rFonts w:ascii="Times New Roman" w:hAnsi="Times New Roman" w:eastAsia="仿宋" w:cs="Times New Roman"/>
          <w:color w:val="auto"/>
          <w:sz w:val="32"/>
        </w:rPr>
      </w:pPr>
      <w:r>
        <w:rPr>
          <w:rFonts w:ascii="Times New Roman" w:hAnsi="Times New Roman" w:cs="Times New Roman" w:eastAsia="仿宋"/>
          <w:color w:val="auto"/>
          <w:sz w:val="32"/>
        </w:rPr>
        <w:t xml:space="preserve">                          </w:t>
      </w:r>
    </w:p>
    <w:p>
      <w:pPr>
        <w:pStyle w:val="Style15"/>
        <w:keepNext w:val="false"/>
        <w:keepLines w:val="false"/>
        <w:pageBreakBefore w:val="false"/>
        <w:widowControl w:val="false"/>
        <w:overflowPunct w:val="false"/>
        <w:bidi w:val="0"/>
        <w:snapToGrid w:val="true"/>
        <w:spacing w:lineRule="exact" w:line="1000"/>
        <w:ind w:left="0" w:right="0" w:hanging="0"/>
        <w:jc w:val="center"/>
        <w:textAlignment w:val="auto"/>
        <w:rPr>
          <w:rFonts w:ascii="Times New Roman" w:hAnsi="Times New Roman" w:eastAsia="仿宋" w:cs="Times New Roman"/>
          <w:color w:val="auto"/>
          <w:sz w:val="32"/>
        </w:rPr>
      </w:pPr>
      <w:r>
        <w:rPr>
          <w:rFonts w:eastAsia="仿宋" w:cs="Times New Roman" w:ascii="Times New Roman" w:hAnsi="Times New Roman"/>
          <w:color w:val="auto"/>
          <w:sz w:val="32"/>
        </w:rPr>
      </w:r>
    </w:p>
    <w:p>
      <w:pPr>
        <w:pStyle w:val="Style15"/>
        <w:keepNext w:val="false"/>
        <w:keepLines w:val="false"/>
        <w:pageBreakBefore w:val="false"/>
        <w:widowControl w:val="false"/>
        <w:overflowPunct w:val="false"/>
        <w:bidi w:val="0"/>
        <w:snapToGrid w:val="true"/>
        <w:spacing w:lineRule="exact" w:line="1000"/>
        <w:jc w:val="center"/>
        <w:textAlignment w:val="auto"/>
        <w:rPr>
          <w:rFonts w:ascii="Times New Roman" w:hAnsi="Times New Roman" w:eastAsia="仿宋" w:cs="Times New Roman"/>
          <w:color w:val="auto"/>
          <w:sz w:val="13"/>
          <w:szCs w:val="13"/>
        </w:rPr>
      </w:pPr>
      <w:r>
        <w:rPr>
          <w:rFonts w:eastAsia="仿宋" w:cs="Times New Roman" w:ascii="Times New Roman" w:hAnsi="Times New Roman"/>
          <w:color w:val="auto"/>
          <w:sz w:val="13"/>
          <w:szCs w:val="13"/>
        </w:rPr>
      </w:r>
    </w:p>
    <w:p>
      <w:pPr>
        <w:pStyle w:val="Style15"/>
        <w:jc w:val="center"/>
        <w:rPr>
          <w:rFonts w:ascii="仿宋" w:hAnsi="仿宋" w:eastAsia="仿宋" w:cs="仿宋"/>
          <w:b/>
          <w:b/>
          <w:color w:val="auto"/>
          <w:sz w:val="32"/>
        </w:rPr>
      </w:pPr>
      <w:r>
        <w:rPr>
          <w:rFonts w:ascii="仿宋" w:hAnsi="仿宋" w:cs="仿宋" w:eastAsia="仿宋"/>
          <w:color w:val="auto"/>
          <w:sz w:val="32"/>
        </w:rPr>
        <w:t>兴</w:t>
      </w:r>
      <w:r>
        <w:rPr>
          <w:rFonts w:ascii="仿宋" w:hAnsi="仿宋" w:cs="仿宋" w:eastAsia="仿宋"/>
          <w:color w:val="auto"/>
          <w:sz w:val="32"/>
          <w:lang w:eastAsia="zh-CN"/>
        </w:rPr>
        <w:t>审管函</w:t>
      </w:r>
      <w:r>
        <w:rPr>
          <w:rFonts w:ascii="仿宋" w:hAnsi="仿宋" w:cs="仿宋" w:eastAsia="仿宋"/>
          <w:sz w:val="32"/>
          <w:szCs w:val="32"/>
        </w:rPr>
        <w:t>〔</w:t>
      </w:r>
      <w:r>
        <w:rPr>
          <w:rFonts w:eastAsia="仿宋" w:cs="仿宋" w:ascii="仿宋" w:hAnsi="仿宋"/>
          <w:sz w:val="32"/>
          <w:szCs w:val="32"/>
        </w:rPr>
        <w:t>202</w:t>
      </w:r>
      <w:r>
        <w:rPr>
          <w:rFonts w:eastAsia="仿宋" w:cs="仿宋" w:ascii="仿宋" w:hAnsi="仿宋"/>
          <w:sz w:val="32"/>
          <w:szCs w:val="32"/>
          <w:lang w:val="en-US" w:eastAsia="zh-CN"/>
        </w:rPr>
        <w:t>3</w:t>
      </w:r>
      <w:r>
        <w:rPr>
          <w:rFonts w:ascii="仿宋" w:hAnsi="仿宋" w:cs="仿宋" w:eastAsia="仿宋"/>
          <w:sz w:val="32"/>
          <w:szCs w:val="32"/>
        </w:rPr>
        <w:t>〕</w:t>
      </w:r>
      <w:r>
        <w:rPr>
          <w:rFonts w:eastAsia="仿宋" w:cs="仿宋" w:ascii="仿宋" w:hAnsi="仿宋"/>
          <w:color w:val="auto"/>
          <w:sz w:val="32"/>
          <w:lang w:val="en-US" w:eastAsia="zh-CN"/>
        </w:rPr>
        <w:t>15</w:t>
      </w:r>
      <w:bookmarkStart w:id="0" w:name="_GoBack"/>
      <w:bookmarkEnd w:id="0"/>
      <w:r>
        <w:rPr>
          <w:rFonts w:ascii="仿宋" w:hAnsi="仿宋" w:cs="仿宋" w:eastAsia="仿宋"/>
          <w:color w:val="auto"/>
          <w:sz w:val="32"/>
        </w:rPr>
        <w:t>号</w:t>
      </w:r>
    </w:p>
    <w:p>
      <w:pPr>
        <w:pStyle w:val="Style15"/>
        <w:spacing w:lineRule="exact" w:line="520"/>
        <w:jc w:val="center"/>
        <w:rPr>
          <w:rFonts w:ascii="Times New Roman" w:hAnsi="Times New Roman" w:eastAsia="仿宋" w:cs="Times New Roman"/>
          <w:color w:val="auto"/>
          <w:sz w:val="18"/>
          <w:szCs w:val="18"/>
        </w:rPr>
      </w:pPr>
      <w:r>
        <w:rPr>
          <w:rFonts w:eastAsia="仿宋" w:cs="Times New Roman" w:ascii="Times New Roman" w:hAnsi="Times New Roman"/>
          <w:color w:val="auto"/>
          <w:sz w:val="18"/>
          <w:szCs w:val="18"/>
        </w:rPr>
      </w:r>
    </w:p>
    <w:p>
      <w:pPr>
        <w:pStyle w:val="Style15"/>
        <w:spacing w:lineRule="exact" w:line="520"/>
        <w:jc w:val="center"/>
        <w:rPr>
          <w:rFonts w:ascii="Times New Roman" w:hAnsi="Times New Roman" w:eastAsia="仿宋" w:cs="Times New Roman"/>
          <w:color w:val="auto"/>
          <w:sz w:val="18"/>
          <w:szCs w:val="18"/>
        </w:rPr>
      </w:pPr>
      <w:r>
        <w:rPr>
          <w:rFonts w:eastAsia="仿宋" w:cs="Times New Roman" w:ascii="Times New Roman" w:hAnsi="Times New Roman"/>
          <w:color w:val="auto"/>
          <w:sz w:val="18"/>
          <w:szCs w:val="18"/>
        </w:rPr>
      </w:r>
    </w:p>
    <w:p>
      <w:pPr>
        <w:pStyle w:val="1"/>
        <w:keepNext w:val="false"/>
        <w:keepLines w:val="false"/>
        <w:widowControl/>
        <w:pBdr/>
        <w:shd w:val="clear" w:color="auto" w:fill="FFFFFF"/>
        <w:spacing w:lineRule="atLeast" w:line="480" w:beforeAutospacing="0" w:before="120" w:afterAutospacing="0" w:after="120"/>
        <w:ind w:left="0" w:right="0" w:hanging="0"/>
        <w:jc w:val="center"/>
        <w:rPr>
          <w:rFonts w:ascii="Times New Roman" w:hAnsi="Times New Roman" w:eastAsia="宋体" w:cs="Times New Roman"/>
          <w:b/>
          <w:b/>
          <w:color w:val="auto"/>
          <w:spacing w:val="-11"/>
          <w:kern w:val="2"/>
          <w:sz w:val="44"/>
          <w:szCs w:val="44"/>
          <w:lang w:val="en-US" w:eastAsia="zh-CN" w:bidi="ar-SA"/>
        </w:rPr>
      </w:pPr>
      <w:r>
        <w:rPr>
          <w:rFonts w:ascii="Times New Roman" w:hAnsi="Times New Roman" w:cs="Times New Roman"/>
          <w:b/>
          <w:color w:val="auto"/>
          <w:spacing w:val="-11"/>
          <w:kern w:val="2"/>
          <w:sz w:val="44"/>
          <w:szCs w:val="44"/>
          <w:lang w:val="en-US" w:eastAsia="zh-CN" w:bidi="ar-SA"/>
        </w:rPr>
        <w:t>兴县行政审批服务管理局</w:t>
      </w:r>
    </w:p>
    <w:p>
      <w:pPr>
        <w:pStyle w:val="1"/>
        <w:keepNext w:val="false"/>
        <w:keepLines w:val="false"/>
        <w:widowControl/>
        <w:pBdr/>
        <w:shd w:val="clear" w:color="auto" w:fill="FFFFFF"/>
        <w:spacing w:lineRule="atLeast" w:line="480" w:beforeAutospacing="0" w:before="120" w:afterAutospacing="0" w:after="120"/>
        <w:ind w:left="0" w:right="0" w:hanging="0"/>
        <w:jc w:val="center"/>
        <w:rPr>
          <w:rFonts w:ascii="Times New Roman" w:hAnsi="Times New Roman" w:eastAsia="宋体" w:cs="Times New Roman"/>
          <w:b/>
          <w:b/>
          <w:color w:val="auto"/>
          <w:spacing w:val="-11"/>
          <w:kern w:val="2"/>
          <w:sz w:val="44"/>
          <w:szCs w:val="44"/>
          <w:lang w:val="en-US" w:eastAsia="zh-CN" w:bidi="ar-SA"/>
        </w:rPr>
      </w:pPr>
      <w:r>
        <w:rPr>
          <w:rFonts w:ascii="Times New Roman" w:hAnsi="Times New Roman" w:cs="Times New Roman"/>
          <w:b/>
          <w:color w:val="auto"/>
          <w:spacing w:val="-11"/>
          <w:kern w:val="2"/>
          <w:sz w:val="44"/>
          <w:szCs w:val="44"/>
          <w:lang w:val="en-US" w:eastAsia="zh-CN" w:bidi="ar-SA"/>
        </w:rPr>
        <w:t>关于开展</w:t>
      </w:r>
      <w:r>
        <w:rPr>
          <w:rFonts w:eastAsia="宋体" w:cs="Times New Roman" w:ascii="Times New Roman" w:hAnsi="Times New Roman"/>
          <w:b/>
          <w:bCs w:val="false"/>
          <w:color w:val="auto"/>
          <w:spacing w:val="-11"/>
          <w:kern w:val="2"/>
          <w:sz w:val="44"/>
          <w:szCs w:val="44"/>
          <w:lang w:val="en-US" w:eastAsia="zh-CN" w:bidi="ar-SA"/>
        </w:rPr>
        <w:t>202</w:t>
      </w:r>
      <w:r>
        <w:rPr>
          <w:rFonts w:cs="Times New Roman" w:ascii="Times New Roman" w:hAnsi="Times New Roman"/>
          <w:b/>
          <w:bCs w:val="false"/>
          <w:color w:val="auto"/>
          <w:spacing w:val="-11"/>
          <w:kern w:val="2"/>
          <w:sz w:val="44"/>
          <w:szCs w:val="44"/>
          <w:lang w:val="en-US" w:eastAsia="zh-CN" w:bidi="ar-SA"/>
        </w:rPr>
        <w:t>3</w:t>
      </w:r>
      <w:r>
        <w:rPr>
          <w:rFonts w:ascii="Times New Roman" w:hAnsi="Times New Roman" w:cs="Times New Roman"/>
          <w:b/>
          <w:color w:val="auto"/>
          <w:spacing w:val="-11"/>
          <w:kern w:val="2"/>
          <w:sz w:val="44"/>
          <w:szCs w:val="44"/>
          <w:lang w:val="en-US" w:eastAsia="zh-CN" w:bidi="ar-SA"/>
        </w:rPr>
        <w:t>年面向社会认定中小学和</w:t>
      </w:r>
    </w:p>
    <w:p>
      <w:pPr>
        <w:pStyle w:val="1"/>
        <w:keepNext w:val="false"/>
        <w:keepLines w:val="false"/>
        <w:widowControl/>
        <w:pBdr/>
        <w:shd w:val="clear" w:color="auto" w:fill="FFFFFF"/>
        <w:spacing w:lineRule="atLeast" w:line="480" w:beforeAutospacing="0" w:before="120" w:afterAutospacing="0" w:after="120"/>
        <w:ind w:left="0" w:right="0" w:hanging="0"/>
        <w:jc w:val="center"/>
        <w:rPr>
          <w:rFonts w:ascii="宋体" w:hAnsi="宋体" w:eastAsia="宋体" w:cs="宋体"/>
          <w:b/>
          <w:b/>
          <w:i w:val="false"/>
          <w:i w:val="false"/>
          <w:caps w:val="false"/>
          <w:smallCaps w:val="false"/>
          <w:strike w:val="false"/>
          <w:dstrike w:val="false"/>
          <w:color w:val="333333"/>
          <w:spacing w:val="0"/>
          <w:sz w:val="44"/>
          <w:szCs w:val="44"/>
          <w:shd w:fill="auto" w:val="clear"/>
        </w:rPr>
      </w:pPr>
      <w:r>
        <w:rPr>
          <w:rFonts w:ascii="Times New Roman" w:hAnsi="Times New Roman" w:cs="Times New Roman"/>
          <w:b/>
          <w:color w:val="auto"/>
          <w:spacing w:val="-11"/>
          <w:kern w:val="2"/>
          <w:sz w:val="44"/>
          <w:szCs w:val="44"/>
          <w:lang w:val="en-US" w:eastAsia="zh-CN" w:bidi="ar-SA"/>
        </w:rPr>
        <w:t>幼儿园教师资格工作的通知</w:t>
      </w:r>
    </w:p>
    <w:p>
      <w:pPr>
        <w:pStyle w:val="Style15"/>
        <w:rPr/>
      </w:pPr>
      <w:r>
        <w:rPr/>
      </w:r>
    </w:p>
    <w:p>
      <w:pPr>
        <w:pStyle w:val="Style15"/>
        <w:keepNext w:val="false"/>
        <w:keepLines w:val="false"/>
        <w:pageBreakBefore w:val="false"/>
        <w:widowControl/>
        <w:shd w:val="clear" w:color="auto" w:fill="FFFFFF"/>
        <w:overflowPunct w:val="false"/>
        <w:bidi w:val="0"/>
        <w:snapToGrid w:val="true"/>
        <w:spacing w:lineRule="atLeast" w:line="420"/>
        <w:ind w:hanging="0"/>
        <w:jc w:val="left"/>
        <w:textAlignment w:val="auto"/>
        <w:rPr>
          <w:rFonts w:ascii="仿宋" w:hAnsi="仿宋" w:eastAsia="仿宋" w:cs="宋体"/>
          <w:color w:val="000000"/>
          <w:kern w:val="0"/>
          <w:sz w:val="32"/>
          <w:szCs w:val="32"/>
        </w:rPr>
      </w:pPr>
      <w:r>
        <w:rPr>
          <w:rFonts w:eastAsia="仿宋" w:cs="宋体" w:ascii="仿宋" w:hAnsi="仿宋"/>
          <w:color w:val="000000"/>
          <w:kern w:val="0"/>
          <w:sz w:val="32"/>
          <w:szCs w:val="32"/>
        </w:rPr>
        <w:t>202</w:t>
      </w:r>
      <w:r>
        <w:rPr>
          <w:rFonts w:eastAsia="仿宋" w:cs="宋体" w:ascii="仿宋" w:hAnsi="仿宋"/>
          <w:color w:val="000000"/>
          <w:kern w:val="0"/>
          <w:sz w:val="32"/>
          <w:szCs w:val="32"/>
          <w:lang w:val="en-US" w:eastAsia="zh-CN"/>
        </w:rPr>
        <w:t>3</w:t>
      </w:r>
      <w:r>
        <w:rPr>
          <w:rFonts w:ascii="仿宋" w:hAnsi="仿宋" w:cs="宋体" w:eastAsia="仿宋"/>
          <w:color w:val="000000"/>
          <w:kern w:val="0"/>
          <w:sz w:val="32"/>
          <w:szCs w:val="32"/>
        </w:rPr>
        <w:t>年度全县中小学和幼儿园教师资格认定工作即将开始，根据《山西省教育厅关于开展</w:t>
      </w:r>
      <w:r>
        <w:rPr>
          <w:rFonts w:eastAsia="仿宋" w:cs="宋体" w:ascii="仿宋" w:hAnsi="仿宋"/>
          <w:color w:val="000000"/>
          <w:kern w:val="0"/>
          <w:sz w:val="32"/>
          <w:szCs w:val="32"/>
        </w:rPr>
        <w:t>202</w:t>
      </w:r>
      <w:r>
        <w:rPr>
          <w:rFonts w:eastAsia="仿宋" w:cs="宋体" w:ascii="仿宋" w:hAnsi="仿宋"/>
          <w:color w:val="000000"/>
          <w:kern w:val="0"/>
          <w:sz w:val="32"/>
          <w:szCs w:val="32"/>
          <w:lang w:val="en-US" w:eastAsia="zh-CN"/>
        </w:rPr>
        <w:t>3</w:t>
      </w:r>
      <w:r>
        <w:rPr>
          <w:rFonts w:ascii="仿宋" w:hAnsi="仿宋" w:cs="宋体" w:eastAsia="仿宋"/>
          <w:color w:val="000000"/>
          <w:kern w:val="0"/>
          <w:sz w:val="32"/>
          <w:szCs w:val="32"/>
        </w:rPr>
        <w:t>年面向社会认定中小学和幼儿园教师资格工作的通知》（晋教师函</w:t>
      </w:r>
      <w:r>
        <w:rPr>
          <w:rFonts w:ascii="仿宋" w:hAnsi="仿宋" w:cs="仿宋" w:eastAsia="仿宋"/>
          <w:sz w:val="32"/>
          <w:szCs w:val="32"/>
        </w:rPr>
        <w:t>〔</w:t>
      </w:r>
      <w:r>
        <w:rPr>
          <w:rFonts w:eastAsia="仿宋" w:cs="仿宋" w:ascii="仿宋" w:hAnsi="仿宋"/>
          <w:sz w:val="32"/>
          <w:szCs w:val="32"/>
        </w:rPr>
        <w:t>202</w:t>
      </w:r>
      <w:r>
        <w:rPr>
          <w:rFonts w:eastAsia="仿宋" w:cs="仿宋" w:ascii="仿宋" w:hAnsi="仿宋"/>
          <w:sz w:val="32"/>
          <w:szCs w:val="32"/>
          <w:lang w:val="en-US" w:eastAsia="zh-CN"/>
        </w:rPr>
        <w:t>3</w:t>
      </w:r>
      <w:r>
        <w:rPr>
          <w:rFonts w:ascii="仿宋" w:hAnsi="仿宋" w:cs="仿宋" w:eastAsia="仿宋"/>
          <w:sz w:val="32"/>
          <w:szCs w:val="32"/>
        </w:rPr>
        <w:t>〕</w:t>
      </w:r>
      <w:r>
        <w:rPr>
          <w:rFonts w:eastAsia="仿宋" w:cs="宋体" w:ascii="仿宋" w:hAnsi="仿宋"/>
          <w:color w:val="000000"/>
          <w:kern w:val="0"/>
          <w:sz w:val="32"/>
          <w:szCs w:val="32"/>
          <w:lang w:val="en-US" w:eastAsia="zh-CN"/>
        </w:rPr>
        <w:t>25</w:t>
      </w:r>
      <w:r>
        <w:rPr>
          <w:rFonts w:ascii="仿宋" w:hAnsi="仿宋" w:cs="宋体" w:eastAsia="仿宋"/>
          <w:color w:val="000000"/>
          <w:kern w:val="0"/>
          <w:sz w:val="32"/>
          <w:szCs w:val="32"/>
        </w:rPr>
        <w:t>号）文件精神和吕梁市行政审批服务管理局《关于开展</w:t>
      </w:r>
      <w:r>
        <w:rPr>
          <w:rFonts w:eastAsia="仿宋" w:cs="宋体" w:ascii="仿宋" w:hAnsi="仿宋"/>
          <w:color w:val="000000"/>
          <w:kern w:val="0"/>
          <w:sz w:val="32"/>
          <w:szCs w:val="32"/>
        </w:rPr>
        <w:t>202</w:t>
      </w:r>
      <w:r>
        <w:rPr>
          <w:rFonts w:eastAsia="仿宋" w:cs="宋体" w:ascii="仿宋" w:hAnsi="仿宋"/>
          <w:color w:val="000000"/>
          <w:kern w:val="0"/>
          <w:sz w:val="32"/>
          <w:szCs w:val="32"/>
          <w:lang w:val="en-US" w:eastAsia="zh-CN"/>
        </w:rPr>
        <w:t>3</w:t>
      </w:r>
      <w:r>
        <w:rPr>
          <w:rFonts w:ascii="仿宋" w:hAnsi="仿宋" w:cs="宋体" w:eastAsia="仿宋"/>
          <w:color w:val="000000"/>
          <w:kern w:val="0"/>
          <w:sz w:val="32"/>
          <w:szCs w:val="32"/>
        </w:rPr>
        <w:t>年面向社会认定中小学和幼儿园教师资格工作的通知》（吕审管社会</w:t>
      </w:r>
      <w:r>
        <w:rPr>
          <w:rFonts w:ascii="仿宋" w:hAnsi="仿宋" w:cs="宋体" w:eastAsia="仿宋"/>
          <w:color w:val="000000"/>
          <w:kern w:val="0"/>
          <w:sz w:val="32"/>
          <w:szCs w:val="32"/>
          <w:lang w:eastAsia="zh-CN"/>
        </w:rPr>
        <w:t>函</w:t>
      </w:r>
      <w:r>
        <w:rPr>
          <w:rFonts w:ascii="仿宋" w:hAnsi="仿宋" w:cs="仿宋" w:eastAsia="仿宋"/>
          <w:sz w:val="32"/>
          <w:szCs w:val="32"/>
        </w:rPr>
        <w:t>〔</w:t>
      </w:r>
      <w:r>
        <w:rPr>
          <w:rFonts w:eastAsia="仿宋" w:cs="仿宋" w:ascii="仿宋" w:hAnsi="仿宋"/>
          <w:sz w:val="32"/>
          <w:szCs w:val="32"/>
        </w:rPr>
        <w:t>202</w:t>
      </w:r>
      <w:r>
        <w:rPr>
          <w:rFonts w:eastAsia="仿宋" w:cs="仿宋" w:ascii="仿宋" w:hAnsi="仿宋"/>
          <w:sz w:val="32"/>
          <w:szCs w:val="32"/>
          <w:lang w:val="en-US" w:eastAsia="zh-CN"/>
        </w:rPr>
        <w:t>3</w:t>
      </w:r>
      <w:r>
        <w:rPr>
          <w:rFonts w:ascii="仿宋" w:hAnsi="仿宋" w:cs="仿宋" w:eastAsia="仿宋"/>
          <w:sz w:val="32"/>
          <w:szCs w:val="32"/>
        </w:rPr>
        <w:t>〕</w:t>
      </w:r>
      <w:r>
        <w:rPr>
          <w:rFonts w:eastAsia="仿宋" w:cs="宋体" w:ascii="仿宋" w:hAnsi="仿宋"/>
          <w:color w:val="000000"/>
          <w:kern w:val="0"/>
          <w:sz w:val="32"/>
          <w:szCs w:val="32"/>
          <w:lang w:val="en-US" w:eastAsia="zh-CN"/>
        </w:rPr>
        <w:t>6</w:t>
      </w:r>
      <w:r>
        <w:rPr>
          <w:rFonts w:ascii="仿宋" w:hAnsi="仿宋" w:cs="宋体" w:eastAsia="仿宋"/>
          <w:color w:val="000000"/>
          <w:kern w:val="0"/>
          <w:sz w:val="32"/>
          <w:szCs w:val="32"/>
        </w:rPr>
        <w:t>号）文件精神，结合我县实际，我局就做好</w:t>
      </w:r>
      <w:r>
        <w:rPr>
          <w:rFonts w:eastAsia="仿宋" w:cs="宋体" w:ascii="仿宋" w:hAnsi="仿宋"/>
          <w:color w:val="000000"/>
          <w:kern w:val="0"/>
          <w:sz w:val="32"/>
          <w:szCs w:val="32"/>
        </w:rPr>
        <w:t>202</w:t>
      </w:r>
      <w:r>
        <w:rPr>
          <w:rFonts w:eastAsia="仿宋" w:cs="宋体" w:ascii="仿宋" w:hAnsi="仿宋"/>
          <w:color w:val="000000"/>
          <w:kern w:val="0"/>
          <w:sz w:val="32"/>
          <w:szCs w:val="32"/>
          <w:lang w:val="en-US" w:eastAsia="zh-CN"/>
        </w:rPr>
        <w:t>3</w:t>
      </w:r>
      <w:r>
        <w:rPr>
          <w:rFonts w:ascii="仿宋" w:hAnsi="仿宋" w:cs="宋体" w:eastAsia="仿宋"/>
          <w:color w:val="000000"/>
          <w:kern w:val="0"/>
          <w:sz w:val="32"/>
          <w:szCs w:val="32"/>
        </w:rPr>
        <w:t>年度兴县中小学和幼儿园教师资格认定工作有关事项通知如下：</w:t>
      </w:r>
    </w:p>
    <w:p>
      <w:pPr>
        <w:pStyle w:val="Style15"/>
        <w:keepNext w:val="false"/>
        <w:keepLines w:val="false"/>
        <w:pageBreakBefore w:val="false"/>
        <w:widowControl/>
        <w:shd w:val="clear" w:color="auto" w:fill="FFFFFF"/>
        <w:overflowPunct w:val="false"/>
        <w:bidi w:val="0"/>
        <w:snapToGrid w:val="true"/>
        <w:spacing w:lineRule="atLeast" w:line="420"/>
        <w:ind w:hanging="0"/>
        <w:jc w:val="left"/>
        <w:textAlignment w:val="auto"/>
        <w:rPr>
          <w:rFonts w:ascii="仿宋" w:hAnsi="仿宋" w:eastAsia="仿宋" w:cs="宋体"/>
          <w:b/>
          <w:b/>
          <w:color w:val="AC1D10"/>
          <w:spacing w:val="8"/>
          <w:kern w:val="0"/>
          <w:sz w:val="32"/>
          <w:szCs w:val="32"/>
        </w:rPr>
      </w:pPr>
      <w:r>
        <w:rPr>
          <w:rFonts w:ascii="仿宋" w:hAnsi="仿宋" w:cs="宋体" w:eastAsia="仿宋"/>
          <w:b/>
          <w:color w:val="000000"/>
          <w:kern w:val="0"/>
          <w:sz w:val="32"/>
          <w:szCs w:val="32"/>
        </w:rPr>
        <w:t>一、认定范围</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未达到国家法定退休年龄的中国公民，且符合以下条件之一的，可在我省申请认定中小学（含幼儿园）教师资格：</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（一）符合以下条件之一的已毕业人员</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1.</w:t>
      </w:r>
      <w:r>
        <w:rPr>
          <w:rFonts w:ascii="仿宋" w:hAnsi="仿宋" w:cs="仿宋" w:eastAsia="仿宋"/>
          <w:sz w:val="32"/>
          <w:szCs w:val="32"/>
        </w:rPr>
        <w:t>户籍在</w:t>
      </w:r>
      <w:r>
        <w:rPr>
          <w:rFonts w:ascii="仿宋" w:hAnsi="仿宋" w:cs="仿宋" w:eastAsia="仿宋"/>
          <w:sz w:val="32"/>
          <w:szCs w:val="32"/>
          <w:lang w:eastAsia="zh-CN"/>
        </w:rPr>
        <w:t>兴县</w:t>
      </w:r>
      <w:r>
        <w:rPr>
          <w:rFonts w:ascii="仿宋" w:hAnsi="仿宋" w:cs="仿宋" w:eastAsia="仿宋"/>
          <w:sz w:val="32"/>
          <w:szCs w:val="32"/>
        </w:rPr>
        <w:t>的社会人员。</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2.</w:t>
      </w:r>
      <w:r>
        <w:rPr>
          <w:rFonts w:ascii="仿宋" w:hAnsi="仿宋" w:cs="仿宋" w:eastAsia="仿宋"/>
          <w:sz w:val="32"/>
          <w:szCs w:val="32"/>
        </w:rPr>
        <w:t>持有</w:t>
      </w:r>
      <w:r>
        <w:rPr>
          <w:rFonts w:ascii="仿宋" w:hAnsi="仿宋" w:cs="仿宋" w:eastAsia="仿宋"/>
          <w:sz w:val="32"/>
          <w:szCs w:val="32"/>
          <w:lang w:eastAsia="zh-CN"/>
        </w:rPr>
        <w:t>兴县</w:t>
      </w:r>
      <w:r>
        <w:rPr>
          <w:rFonts w:ascii="仿宋" w:hAnsi="仿宋" w:cs="仿宋" w:eastAsia="仿宋"/>
          <w:sz w:val="32"/>
          <w:szCs w:val="32"/>
        </w:rPr>
        <w:t>居住证并在有效期内的外省市户籍人员。</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3.</w:t>
      </w:r>
      <w:r>
        <w:rPr>
          <w:rFonts w:ascii="仿宋" w:hAnsi="仿宋" w:cs="仿宋" w:eastAsia="仿宋"/>
          <w:sz w:val="32"/>
          <w:szCs w:val="32"/>
        </w:rPr>
        <w:t>驻</w:t>
      </w:r>
      <w:r>
        <w:rPr>
          <w:rFonts w:ascii="仿宋" w:hAnsi="仿宋" w:cs="仿宋" w:eastAsia="仿宋"/>
          <w:sz w:val="32"/>
          <w:szCs w:val="32"/>
          <w:lang w:eastAsia="zh-CN"/>
        </w:rPr>
        <w:t>兴</w:t>
      </w:r>
      <w:r>
        <w:rPr>
          <w:rFonts w:ascii="仿宋" w:hAnsi="仿宋" w:cs="仿宋" w:eastAsia="仿宋"/>
          <w:sz w:val="32"/>
          <w:szCs w:val="32"/>
        </w:rPr>
        <w:t>部队现役军人和现役武警。</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二）山西省全日制普通高校在读专接本学生可在户籍或学校所在地以专科毕业人员身份申请认定。山西省全日制在读研究生可在户籍或学校所在地以专科或本科毕业人员身份申请认定。就读于成人教育（自学考试、电大、夜大、函授）、网络教育的人员须毕业并取得国民教育系列学历。本省普通高校其他在读学生，在毕业前最后一个学期方可认定。</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（三）山西省具有办学资质院校开设的中等学历层次幼儿教育类专业</w:t>
      </w:r>
      <w:r>
        <w:rPr>
          <w:rFonts w:eastAsia="仿宋" w:cs="仿宋" w:ascii="仿宋" w:hAnsi="仿宋"/>
          <w:sz w:val="32"/>
          <w:szCs w:val="32"/>
        </w:rPr>
        <w:t>202</w:t>
      </w:r>
      <w:r>
        <w:rPr>
          <w:rFonts w:eastAsia="仿宋" w:cs="仿宋" w:ascii="仿宋" w:hAnsi="仿宋"/>
          <w:sz w:val="32"/>
          <w:szCs w:val="32"/>
          <w:lang w:val="en-US" w:eastAsia="zh-CN"/>
        </w:rPr>
        <w:t>3</w:t>
      </w:r>
      <w:r>
        <w:rPr>
          <w:rFonts w:ascii="仿宋" w:hAnsi="仿宋" w:cs="仿宋" w:eastAsia="仿宋"/>
          <w:sz w:val="32"/>
          <w:szCs w:val="32"/>
        </w:rPr>
        <w:t>年应届毕业生。</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（四）在</w:t>
      </w:r>
      <w:r>
        <w:rPr>
          <w:rFonts w:ascii="仿宋" w:hAnsi="仿宋" w:cs="仿宋" w:eastAsia="仿宋"/>
          <w:sz w:val="32"/>
          <w:szCs w:val="32"/>
          <w:lang w:eastAsia="zh-CN"/>
        </w:rPr>
        <w:t>兴县</w:t>
      </w:r>
      <w:r>
        <w:rPr>
          <w:rFonts w:ascii="仿宋" w:hAnsi="仿宋" w:cs="仿宋" w:eastAsia="仿宋"/>
          <w:sz w:val="32"/>
          <w:szCs w:val="32"/>
        </w:rPr>
        <w:t>学习、工作和居住的港澳台居民，持港澳台居民居住证可在居住地申请认定教师资格，持港澳居民来往内地通行证、</w:t>
      </w:r>
      <w:r>
        <w:rPr>
          <w:rFonts w:eastAsia="仿宋" w:cs="仿宋" w:ascii="仿宋" w:hAnsi="仿宋"/>
          <w:sz w:val="32"/>
          <w:szCs w:val="32"/>
        </w:rPr>
        <w:t>5</w:t>
      </w:r>
      <w:r>
        <w:rPr>
          <w:rFonts w:ascii="仿宋" w:hAnsi="仿宋" w:cs="仿宋" w:eastAsia="仿宋"/>
          <w:sz w:val="32"/>
          <w:szCs w:val="32"/>
        </w:rPr>
        <w:t>年有效期台湾居民来往大陆通行证可在教师资格考试所在地申请认定中小学教师资格。申请认定教师资格的学历及其他条件、程序要求与内地（大陆）申请人相同。</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以上未达到国家法定退休年龄并取得《中小学教师资格考试合格证明》的人员，或取得《师范生教师职业能力证书》的教育类研究生和师范生，均可申请认定幼儿园、小学、初级中学、高级中学和中等职业学校教师资格。</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撤销教师资格的，自撤销之日起５年内不得重新申请认定教师资格。受到剥夺政治权利或者故意犯罪受到有期徒刑以上刑事处罚的，不能取得教师资格。</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Style w:val="Style14"/>
          <w:rFonts w:ascii="仿宋" w:hAnsi="仿宋" w:cs="仿宋" w:eastAsia="仿宋"/>
          <w:sz w:val="32"/>
          <w:szCs w:val="32"/>
        </w:rPr>
        <w:t>二、认定条件</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（一）思想品德条件</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拥护中国共产党的领导，热爱社会主义祖国，坚持党的基本路线，有良好的政治素质和道德品质，遵守宪法和法律，热爱教育事业，履行《教师法》规定的义务，遵守教师职业道德。</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（二）学历条件</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1.</w:t>
      </w:r>
      <w:r>
        <w:rPr>
          <w:rFonts w:ascii="仿宋" w:hAnsi="仿宋" w:cs="仿宋" w:eastAsia="仿宋"/>
          <w:sz w:val="32"/>
          <w:szCs w:val="32"/>
        </w:rPr>
        <w:t>申请认定幼儿园教师资格，师范类毕业生应具备具有办学资质院校开设的中等学历层次幼儿教育类专业毕业及其以上学历，非师范类毕业生应具备专科毕业及其以上学历。</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2.</w:t>
      </w:r>
      <w:r>
        <w:rPr>
          <w:rFonts w:ascii="仿宋" w:hAnsi="仿宋" w:cs="仿宋" w:eastAsia="仿宋"/>
          <w:sz w:val="32"/>
          <w:szCs w:val="32"/>
        </w:rPr>
        <w:t>申请认定小学教师资格，应当具备高等院校专科毕业及其以上学历。</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3.</w:t>
      </w:r>
      <w:r>
        <w:rPr>
          <w:rFonts w:ascii="仿宋" w:hAnsi="仿宋" w:cs="仿宋" w:eastAsia="仿宋"/>
          <w:sz w:val="32"/>
          <w:szCs w:val="32"/>
        </w:rPr>
        <w:t>申请认定初级中学教师资格，应当具备高等院校本科毕业及其以上学历。</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4.</w:t>
      </w:r>
      <w:r>
        <w:rPr>
          <w:rFonts w:ascii="仿宋" w:hAnsi="仿宋" w:cs="仿宋" w:eastAsia="仿宋"/>
          <w:sz w:val="32"/>
          <w:szCs w:val="32"/>
        </w:rPr>
        <w:t>申请认定高级中学教师资格和中等职业学校教师资格，应当具备高等院校本科毕业及其以上学历。</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5.</w:t>
      </w:r>
      <w:r>
        <w:rPr>
          <w:rFonts w:ascii="仿宋" w:hAnsi="仿宋" w:cs="仿宋" w:eastAsia="仿宋"/>
          <w:sz w:val="32"/>
          <w:szCs w:val="32"/>
        </w:rPr>
        <w:t>申请认定中等职业学校实习指导教师资格，应当具备高等院校专科毕业及其以上学历和具有相当助理工程师以上专业技术职务或者中级以上工人技术等级，其中对确有特殊技艺，且获得国家职业技能鉴定机关颁发的高级技术等级证书的人员，经省教育行政部门批准，申请认定实习指导教师资格可适当放宽到高中毕业学历。</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（三）教育教学能力条件</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参加国家中小学教师资格考试人员应当笔试、面试均合格，获得《中小学教师资格考试合格证明》，且在有效期内。纳入免试认定改革范围的教育类研究生和师范生，应当通过师范生教育教学能力考核取得《师范生教师职业能力证书》，且在有效期内。</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（四）普通话条件</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普通话水平应达到国家语言文字工作委员会颁布的《普通话水平测试等级标准》二级乙等及以上标准，申请语文学科普通话水平应达到二级甲等及以上标准，以取得证书为准。普通话证书目前不设有效期，国家普通话证书全国通用，但部分证书上标注了证书有效期的，以标注时效为准。</w:t>
      </w:r>
    </w:p>
    <w:p>
      <w:pPr>
        <w:pStyle w:val="NormalWeb"/>
        <w:keepNext w:val="false"/>
        <w:keepLines w:val="false"/>
        <w:widowControl/>
        <w:pBdr/>
        <w:spacing w:beforeAutospacing="0" w:before="0" w:afterAutospacing="0" w:after="0"/>
        <w:ind w:left="0" w:right="0" w:firstLine="420"/>
        <w:jc w:val="both"/>
        <w:rPr>
          <w:rFonts w:ascii="仿宋" w:hAnsi="仿宋" w:eastAsia="仿宋" w:cs="仿宋"/>
          <w:sz w:val="32"/>
          <w:szCs w:val="32"/>
        </w:rPr>
      </w:pPr>
      <w:r>
        <w:rPr>
          <w:rFonts w:eastAsia="仿宋" w:cs="仿宋" w:ascii="仿宋" w:hAnsi="仿宋"/>
          <w:sz w:val="32"/>
          <w:szCs w:val="32"/>
        </w:rPr>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（五）身体条件</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能适应教育教学工作的需要，具有良好的身体素质和心理素质。申请认定教师资格人员应在相应的教师资格认定机构所在地县级以上医院或三甲医院体检。体检标准按照教育部教师资格认定指导中心《关于调整申请认定幼儿园教师资格人员体检标准的通知》（教资字〔</w:t>
      </w:r>
      <w:r>
        <w:rPr>
          <w:rFonts w:eastAsia="仿宋" w:cs="仿宋" w:ascii="仿宋" w:hAnsi="仿宋"/>
          <w:sz w:val="32"/>
          <w:szCs w:val="32"/>
        </w:rPr>
        <w:t>2010</w:t>
      </w:r>
      <w:r>
        <w:rPr>
          <w:rFonts w:ascii="仿宋" w:hAnsi="仿宋" w:cs="仿宋" w:eastAsia="仿宋"/>
          <w:sz w:val="32"/>
          <w:szCs w:val="32"/>
        </w:rPr>
        <w:t>〕</w:t>
      </w:r>
      <w:r>
        <w:rPr>
          <w:rFonts w:eastAsia="仿宋" w:cs="仿宋" w:ascii="仿宋" w:hAnsi="仿宋"/>
          <w:sz w:val="32"/>
          <w:szCs w:val="32"/>
        </w:rPr>
        <w:t>15</w:t>
      </w:r>
      <w:r>
        <w:rPr>
          <w:rFonts w:ascii="仿宋" w:hAnsi="仿宋" w:cs="仿宋" w:eastAsia="仿宋"/>
          <w:sz w:val="32"/>
          <w:szCs w:val="32"/>
        </w:rPr>
        <w:t>号）和《山西省申请教师资格人员体检标准及办法（修订）》（晋教人字〔</w:t>
      </w:r>
      <w:r>
        <w:rPr>
          <w:rFonts w:eastAsia="仿宋" w:cs="仿宋" w:ascii="仿宋" w:hAnsi="仿宋"/>
          <w:sz w:val="32"/>
          <w:szCs w:val="32"/>
        </w:rPr>
        <w:t>2005</w:t>
      </w:r>
      <w:r>
        <w:rPr>
          <w:rFonts w:ascii="仿宋" w:hAnsi="仿宋" w:cs="仿宋" w:eastAsia="仿宋"/>
          <w:sz w:val="32"/>
          <w:szCs w:val="32"/>
        </w:rPr>
        <w:t>〕</w:t>
      </w:r>
      <w:r>
        <w:rPr>
          <w:rFonts w:eastAsia="仿宋" w:cs="仿宋" w:ascii="仿宋" w:hAnsi="仿宋"/>
          <w:sz w:val="32"/>
          <w:szCs w:val="32"/>
        </w:rPr>
        <w:t>19</w:t>
      </w:r>
      <w:r>
        <w:rPr>
          <w:rFonts w:ascii="仿宋" w:hAnsi="仿宋" w:cs="仿宋" w:eastAsia="仿宋"/>
          <w:sz w:val="32"/>
          <w:szCs w:val="32"/>
        </w:rPr>
        <w:t>号）执行，体检结论为合格。</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Style w:val="Style14"/>
          <w:rFonts w:ascii="仿宋" w:hAnsi="仿宋" w:cs="仿宋" w:eastAsia="仿宋"/>
          <w:sz w:val="32"/>
          <w:szCs w:val="32"/>
        </w:rPr>
        <w:t>三、时间安排及注意事项</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宋体"/>
          <w:color w:val="000000"/>
          <w:kern w:val="0"/>
          <w:sz w:val="32"/>
          <w:szCs w:val="32"/>
        </w:rPr>
      </w:pPr>
      <w:r>
        <w:rPr>
          <w:rFonts w:ascii="仿宋" w:hAnsi="仿宋" w:cs="仿宋" w:eastAsia="仿宋"/>
          <w:sz w:val="32"/>
          <w:szCs w:val="32"/>
        </w:rPr>
        <w:t>（一）申请人网上注册申报时间</w:t>
      </w:r>
      <w:r>
        <w:rPr>
          <w:rFonts w:ascii="仿宋" w:hAnsi="仿宋" w:cs="仿宋" w:eastAsia="仿宋"/>
          <w:sz w:val="32"/>
          <w:szCs w:val="32"/>
          <w:lang w:eastAsia="zh-CN"/>
        </w:rPr>
        <w:t>：</w:t>
      </w:r>
      <w:r>
        <w:rPr>
          <w:rFonts w:eastAsia="仿宋" w:cs="仿宋" w:ascii="仿宋" w:hAnsi="仿宋"/>
          <w:sz w:val="32"/>
          <w:szCs w:val="32"/>
        </w:rPr>
        <w:t>202</w:t>
      </w:r>
      <w:r>
        <w:rPr>
          <w:rFonts w:eastAsia="仿宋" w:cs="仿宋" w:ascii="仿宋" w:hAnsi="仿宋"/>
          <w:sz w:val="32"/>
          <w:szCs w:val="32"/>
          <w:lang w:val="en-US" w:eastAsia="zh-CN"/>
        </w:rPr>
        <w:t>3</w:t>
      </w:r>
      <w:r>
        <w:rPr>
          <w:rFonts w:ascii="仿宋" w:hAnsi="仿宋" w:cs="仿宋" w:eastAsia="仿宋"/>
          <w:sz w:val="32"/>
          <w:szCs w:val="32"/>
        </w:rPr>
        <w:t>年</w:t>
      </w:r>
      <w:r>
        <w:rPr>
          <w:rFonts w:eastAsia="仿宋" w:cs="仿宋" w:ascii="仿宋" w:hAnsi="仿宋"/>
          <w:sz w:val="32"/>
          <w:szCs w:val="32"/>
          <w:lang w:val="en-US" w:eastAsia="zh-CN"/>
        </w:rPr>
        <w:t>4</w:t>
      </w:r>
      <w:r>
        <w:rPr>
          <w:rFonts w:ascii="仿宋" w:hAnsi="仿宋" w:cs="仿宋" w:eastAsia="仿宋"/>
          <w:sz w:val="32"/>
          <w:szCs w:val="32"/>
        </w:rPr>
        <w:t>月</w:t>
      </w:r>
      <w:r>
        <w:rPr>
          <w:rFonts w:eastAsia="仿宋" w:cs="仿宋" w:ascii="仿宋" w:hAnsi="仿宋"/>
          <w:sz w:val="32"/>
          <w:szCs w:val="32"/>
          <w:lang w:val="en-US" w:eastAsia="zh-CN"/>
        </w:rPr>
        <w:t>17</w:t>
      </w:r>
      <w:r>
        <w:rPr>
          <w:rFonts w:ascii="仿宋" w:hAnsi="仿宋" w:cs="仿宋" w:eastAsia="仿宋"/>
          <w:sz w:val="32"/>
          <w:szCs w:val="32"/>
        </w:rPr>
        <w:t>日</w:t>
      </w:r>
      <w:r>
        <w:rPr>
          <w:rFonts w:eastAsia="仿宋" w:cs="仿宋" w:ascii="仿宋" w:hAnsi="仿宋"/>
          <w:sz w:val="32"/>
          <w:szCs w:val="32"/>
          <w:lang w:val="en-US" w:eastAsia="zh-CN"/>
        </w:rPr>
        <w:t>8</w:t>
      </w:r>
      <w:r>
        <w:rPr>
          <w:rFonts w:eastAsia="仿宋" w:cs="仿宋" w:ascii="仿宋" w:hAnsi="仿宋"/>
          <w:sz w:val="32"/>
          <w:szCs w:val="32"/>
        </w:rPr>
        <w:t>:00</w:t>
      </w:r>
      <w:r>
        <w:rPr>
          <w:rFonts w:ascii="仿宋" w:hAnsi="仿宋" w:cs="仿宋" w:eastAsia="仿宋"/>
          <w:sz w:val="32"/>
          <w:szCs w:val="32"/>
        </w:rPr>
        <w:t>至</w:t>
      </w:r>
      <w:r>
        <w:rPr>
          <w:rFonts w:eastAsia="仿宋" w:cs="仿宋" w:ascii="仿宋" w:hAnsi="仿宋"/>
          <w:sz w:val="32"/>
          <w:szCs w:val="32"/>
          <w:lang w:val="en-US" w:eastAsia="zh-CN"/>
        </w:rPr>
        <w:t>4</w:t>
      </w:r>
      <w:r>
        <w:rPr>
          <w:rFonts w:ascii="仿宋" w:hAnsi="仿宋" w:cs="仿宋" w:eastAsia="仿宋"/>
          <w:sz w:val="32"/>
          <w:szCs w:val="32"/>
        </w:rPr>
        <w:t>月</w:t>
      </w:r>
      <w:r>
        <w:rPr>
          <w:rFonts w:eastAsia="仿宋" w:cs="仿宋" w:ascii="仿宋" w:hAnsi="仿宋"/>
          <w:sz w:val="32"/>
          <w:szCs w:val="32"/>
          <w:lang w:val="en-US" w:eastAsia="zh-CN"/>
        </w:rPr>
        <w:t>28</w:t>
      </w:r>
      <w:r>
        <w:rPr>
          <w:rFonts w:ascii="仿宋" w:hAnsi="仿宋" w:cs="仿宋" w:eastAsia="仿宋"/>
          <w:sz w:val="32"/>
          <w:szCs w:val="32"/>
        </w:rPr>
        <w:t>日</w:t>
      </w:r>
      <w:r>
        <w:rPr>
          <w:rFonts w:eastAsia="仿宋" w:cs="仿宋" w:ascii="仿宋" w:hAnsi="仿宋"/>
          <w:sz w:val="32"/>
          <w:szCs w:val="32"/>
        </w:rPr>
        <w:t>1</w:t>
      </w:r>
      <w:r>
        <w:rPr>
          <w:rFonts w:eastAsia="仿宋" w:cs="仿宋" w:ascii="仿宋" w:hAnsi="仿宋"/>
          <w:sz w:val="32"/>
          <w:szCs w:val="32"/>
          <w:lang w:val="en-US" w:eastAsia="zh-CN"/>
        </w:rPr>
        <w:t>7</w:t>
      </w:r>
      <w:r>
        <w:rPr>
          <w:rFonts w:eastAsia="仿宋" w:cs="仿宋" w:ascii="仿宋" w:hAnsi="仿宋"/>
          <w:sz w:val="32"/>
          <w:szCs w:val="32"/>
        </w:rPr>
        <w:t>:00</w:t>
      </w:r>
      <w:r>
        <w:rPr>
          <w:rFonts w:ascii="仿宋" w:hAnsi="仿宋" w:cs="仿宋" w:eastAsia="仿宋"/>
          <w:sz w:val="32"/>
          <w:szCs w:val="32"/>
        </w:rPr>
        <w:t>。</w:t>
      </w:r>
      <w:r>
        <w:rPr>
          <w:rFonts w:ascii="仿宋" w:hAnsi="仿宋" w:cs="宋体" w:eastAsia="仿宋"/>
          <w:color w:val="000000"/>
          <w:kern w:val="0"/>
          <w:sz w:val="32"/>
          <w:szCs w:val="32"/>
        </w:rPr>
        <w:t>现场确认时间</w:t>
      </w:r>
      <w:r>
        <w:rPr>
          <w:rFonts w:ascii="仿宋" w:hAnsi="仿宋" w:cs="宋体" w:eastAsia="仿宋"/>
          <w:color w:val="000000"/>
          <w:kern w:val="0"/>
          <w:sz w:val="32"/>
          <w:szCs w:val="32"/>
          <w:lang w:eastAsia="zh-CN"/>
        </w:rPr>
        <w:t>：</w:t>
      </w:r>
      <w:r>
        <w:rPr>
          <w:rFonts w:eastAsia="仿宋" w:cs="宋体" w:ascii="仿宋" w:hAnsi="仿宋"/>
          <w:color w:val="000000"/>
          <w:kern w:val="0"/>
          <w:sz w:val="32"/>
          <w:szCs w:val="32"/>
        </w:rPr>
        <w:t>202</w:t>
      </w:r>
      <w:r>
        <w:rPr>
          <w:rFonts w:eastAsia="仿宋" w:cs="宋体" w:ascii="仿宋" w:hAnsi="仿宋"/>
          <w:color w:val="000000"/>
          <w:kern w:val="0"/>
          <w:sz w:val="32"/>
          <w:szCs w:val="32"/>
          <w:lang w:val="en-US" w:eastAsia="zh-CN"/>
        </w:rPr>
        <w:t>3</w:t>
      </w:r>
      <w:r>
        <w:rPr>
          <w:rFonts w:ascii="仿宋" w:hAnsi="仿宋" w:cs="宋体" w:eastAsia="仿宋"/>
          <w:color w:val="000000"/>
          <w:kern w:val="0"/>
          <w:sz w:val="32"/>
          <w:szCs w:val="32"/>
        </w:rPr>
        <w:t>年</w:t>
      </w:r>
      <w:r>
        <w:rPr>
          <w:rFonts w:eastAsia="仿宋" w:cs="宋体" w:ascii="仿宋" w:hAnsi="仿宋"/>
          <w:color w:val="000000"/>
          <w:kern w:val="0"/>
          <w:sz w:val="32"/>
          <w:szCs w:val="32"/>
          <w:lang w:val="en-US" w:eastAsia="zh-CN"/>
        </w:rPr>
        <w:t>4</w:t>
      </w:r>
      <w:r>
        <w:rPr>
          <w:rFonts w:ascii="仿宋" w:hAnsi="仿宋" w:cs="宋体" w:eastAsia="仿宋"/>
          <w:color w:val="000000"/>
          <w:kern w:val="0"/>
          <w:sz w:val="32"/>
          <w:szCs w:val="32"/>
        </w:rPr>
        <w:t>月</w:t>
      </w:r>
      <w:r>
        <w:rPr>
          <w:rFonts w:eastAsia="仿宋" w:cs="宋体" w:ascii="仿宋" w:hAnsi="仿宋"/>
          <w:color w:val="000000"/>
          <w:kern w:val="0"/>
          <w:sz w:val="32"/>
          <w:szCs w:val="32"/>
          <w:lang w:val="en-US" w:eastAsia="zh-CN"/>
        </w:rPr>
        <w:t>23</w:t>
      </w:r>
      <w:r>
        <w:rPr>
          <w:rFonts w:ascii="仿宋" w:hAnsi="仿宋" w:cs="宋体" w:eastAsia="仿宋"/>
          <w:color w:val="000000"/>
          <w:kern w:val="0"/>
          <w:sz w:val="32"/>
          <w:szCs w:val="32"/>
        </w:rPr>
        <w:t>日至</w:t>
      </w:r>
      <w:r>
        <w:rPr>
          <w:rFonts w:eastAsia="仿宋" w:cs="宋体" w:ascii="仿宋" w:hAnsi="仿宋"/>
          <w:color w:val="000000"/>
          <w:kern w:val="0"/>
          <w:sz w:val="32"/>
          <w:szCs w:val="32"/>
          <w:lang w:val="en-US" w:eastAsia="zh-CN"/>
        </w:rPr>
        <w:t>4</w:t>
      </w:r>
      <w:r>
        <w:rPr>
          <w:rFonts w:ascii="仿宋" w:hAnsi="仿宋" w:cs="宋体" w:eastAsia="仿宋"/>
          <w:color w:val="000000"/>
          <w:kern w:val="0"/>
          <w:sz w:val="32"/>
          <w:szCs w:val="32"/>
        </w:rPr>
        <w:t>月</w:t>
      </w:r>
      <w:r>
        <w:rPr>
          <w:rFonts w:eastAsia="仿宋" w:cs="宋体" w:ascii="仿宋" w:hAnsi="仿宋"/>
          <w:color w:val="000000"/>
          <w:kern w:val="0"/>
          <w:sz w:val="32"/>
          <w:szCs w:val="32"/>
          <w:lang w:val="en-US" w:eastAsia="zh-CN"/>
        </w:rPr>
        <w:t>28</w:t>
      </w:r>
      <w:r>
        <w:rPr>
          <w:rFonts w:ascii="仿宋" w:hAnsi="仿宋" w:cs="宋体" w:eastAsia="仿宋"/>
          <w:color w:val="000000"/>
          <w:kern w:val="0"/>
          <w:sz w:val="32"/>
          <w:szCs w:val="32"/>
        </w:rPr>
        <w:t>日（节假日除外）。</w:t>
      </w:r>
    </w:p>
    <w:p>
      <w:pPr>
        <w:pStyle w:val="Style15"/>
        <w:keepNext w:val="false"/>
        <w:keepLines w:val="false"/>
        <w:pageBreakBefore w:val="false"/>
        <w:widowControl/>
        <w:pBdr/>
        <w:shd w:val="clear" w:fill="FFFFFF" w:themeFill="background1"/>
        <w:overflowPunct w:val="false"/>
        <w:bidi w:val="0"/>
        <w:snapToGrid w:val="true"/>
        <w:spacing w:lineRule="auto" w:line="240" w:beforeAutospacing="0" w:before="0" w:afterAutospacing="0" w:after="0"/>
        <w:ind w:left="0" w:right="0" w:hanging="0"/>
        <w:jc w:val="left"/>
        <w:textAlignment w:val="auto"/>
        <w:rPr>
          <w:rFonts w:ascii="仿宋" w:hAnsi="仿宋" w:eastAsia="仿宋" w:cs="仿宋"/>
          <w:spacing w:val="-4"/>
          <w:sz w:val="32"/>
          <w:szCs w:val="32"/>
          <w:lang w:val="en-US" w:eastAsia="zh-CN"/>
        </w:rPr>
      </w:pPr>
      <w:r>
        <w:rPr>
          <w:rFonts w:ascii="仿宋" w:hAnsi="仿宋" w:cs="仿宋" w:eastAsia="仿宋"/>
          <w:spacing w:val="-4"/>
          <w:sz w:val="32"/>
          <w:szCs w:val="32"/>
          <w:lang w:val="en-US" w:eastAsia="zh-CN"/>
        </w:rPr>
        <w:t>现场确认地点：兴县政务服务大厅三楼北面兴县行政审批局社会事务股窗口（节假日除外）。</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（二）体检</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申请人在完成网报后持贴有与认定网报同版照片的《山西省申请认定教师资格人员体检表》在规定时间到医院体检。</w:t>
      </w:r>
      <w:r>
        <w:rPr>
          <w:rFonts w:ascii="仿宋" w:hAnsi="仿宋" w:cs="仿宋" w:eastAsia="仿宋"/>
          <w:spacing w:val="-4"/>
          <w:sz w:val="32"/>
          <w:szCs w:val="32"/>
          <w:lang w:val="en-US" w:eastAsia="zh-CN"/>
        </w:rPr>
        <w:t>（申请人可以到兴县人民医院、吕梁市人民医院、汾阳医院进行体检，体检表正反面打印）</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关于怀孕人员胸透项目检查问题：备孕人员须完全按体检表内容逐项检查，不可缺项；怀孕人员可免做胸透项目，但需提供医院出具的相关医学检查证明。</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（三）申请认定、现场确认及材料审核注意事项</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1.</w:t>
      </w:r>
      <w:r>
        <w:rPr>
          <w:rFonts w:ascii="仿宋" w:hAnsi="仿宋" w:cs="仿宋" w:eastAsia="仿宋"/>
          <w:sz w:val="32"/>
          <w:szCs w:val="32"/>
        </w:rPr>
        <w:t>根据《教师法》和我省相关规定，幼儿园、小学和初级中学教师资格由县（市、区）人民政府教育行政部门认定，高级中学、中等职业学校教师资格由设区的市人民政府教育行政部门认定。申请人可在户籍所在地、居住地（须办理当地居住证且在有效期内）、就读学校所在地（仅限应届毕业生和在读研究生，含港澳台学生）申请认定中小学和幼儿园教师资格。</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山西省各级认定机构联系方式请访问中国教师资格网“各省份工作联系方式”栏目，点击“山西认定机构”链接获取。</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2.</w:t>
      </w:r>
      <w:r>
        <w:rPr>
          <w:rFonts w:ascii="仿宋" w:hAnsi="仿宋" w:cs="仿宋" w:eastAsia="仿宋"/>
          <w:sz w:val="32"/>
          <w:szCs w:val="32"/>
        </w:rPr>
        <w:t>申请人网上报名时须选择认定机构指定的现场确认点进行确认。具体确认时间和确认地点报名时可在报名界面查看。</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3.</w:t>
      </w:r>
      <w:r>
        <w:rPr>
          <w:rFonts w:ascii="仿宋" w:hAnsi="仿宋" w:cs="仿宋" w:eastAsia="仿宋"/>
          <w:sz w:val="32"/>
          <w:szCs w:val="32"/>
        </w:rPr>
        <w:t>《个人承诺书》请根据系统要求签字上传。申请人本人签字后扫描或拍照，在填写报名信息时按程序要求上传图片。申请人签名后上传的《个人承诺书》，可在成功报名后，在预览《教师资格认定申请表》时查看整体效果。如预览时发现《个人承诺书》位置不正确、签名不清晰，请重新上传。</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4.</w:t>
      </w:r>
      <w:r>
        <w:rPr>
          <w:rFonts w:ascii="仿宋" w:hAnsi="仿宋" w:cs="仿宋" w:eastAsia="仿宋"/>
          <w:sz w:val="32"/>
          <w:szCs w:val="32"/>
        </w:rPr>
        <w:t>申请人可在现场确认前登录网上报名系统，对信息进行修改。</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请申请人按规定时间、地点和要求进行网上申报和现场审核，因错过申报时间、选错认定机构或现场确认点、申报信息有误或提交材料不全等原因未在规定时间内完成网上申报和现场确认工作的，认定机构将不再受理，责任由申请人本人承担。</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（四）证书发放</w:t>
      </w:r>
    </w:p>
    <w:p>
      <w:pPr>
        <w:pStyle w:val="Style15"/>
        <w:widowControl/>
        <w:shd w:val="clear" w:color="auto" w:fill="FFFFFF"/>
        <w:spacing w:lineRule="atLeast" w:line="420"/>
        <w:ind w:hanging="0"/>
        <w:jc w:val="left"/>
        <w:rPr>
          <w:rFonts w:ascii="仿宋" w:hAnsi="仿宋" w:eastAsia="仿宋" w:cs="宋体"/>
          <w:color w:val="000000"/>
          <w:kern w:val="0"/>
          <w:sz w:val="32"/>
          <w:szCs w:val="32"/>
        </w:rPr>
      </w:pPr>
      <w:r>
        <w:rPr>
          <w:rFonts w:ascii="仿宋" w:hAnsi="仿宋" w:cs="宋体" w:eastAsia="仿宋"/>
          <w:color w:val="000000"/>
          <w:kern w:val="0"/>
          <w:sz w:val="32"/>
          <w:szCs w:val="32"/>
        </w:rPr>
        <w:t>领取教师资格证时间另行通知，请关注兴县</w:t>
      </w:r>
      <w:r>
        <w:rPr>
          <w:rFonts w:ascii="仿宋" w:hAnsi="仿宋" w:cs="宋体" w:eastAsia="仿宋"/>
          <w:color w:val="000000"/>
          <w:kern w:val="0"/>
          <w:sz w:val="32"/>
          <w:szCs w:val="32"/>
          <w:lang w:eastAsia="zh-CN"/>
        </w:rPr>
        <w:t>政务服务网公告</w:t>
      </w:r>
      <w:r>
        <w:rPr>
          <w:rFonts w:ascii="仿宋" w:hAnsi="仿宋" w:cs="宋体" w:eastAsia="仿宋"/>
          <w:color w:val="000000"/>
          <w:kern w:val="0"/>
          <w:sz w:val="32"/>
          <w:szCs w:val="32"/>
        </w:rPr>
        <w:t>，小学初中和幼儿园教师资格证请到兴县政务大厅三楼社会事务股领取。</w:t>
      </w:r>
    </w:p>
    <w:p>
      <w:pPr>
        <w:pStyle w:val="Style15"/>
        <w:widowControl/>
        <w:shd w:val="clear" w:color="auto" w:fill="FFFFFF"/>
        <w:spacing w:lineRule="atLeast" w:line="420"/>
        <w:ind w:hanging="0"/>
        <w:jc w:val="left"/>
        <w:rPr>
          <w:rFonts w:ascii="仿宋" w:hAnsi="仿宋" w:eastAsia="仿宋" w:cs="宋体"/>
          <w:color w:val="000000"/>
          <w:kern w:val="0"/>
          <w:sz w:val="32"/>
          <w:szCs w:val="32"/>
        </w:rPr>
      </w:pPr>
      <w:r>
        <w:rPr>
          <w:rFonts w:ascii="仿宋" w:hAnsi="仿宋" w:cs="宋体" w:eastAsia="仿宋"/>
          <w:color w:val="000000"/>
          <w:kern w:val="0"/>
          <w:sz w:val="32"/>
          <w:szCs w:val="32"/>
        </w:rPr>
        <w:t>认定（现场确认）地点：兴县政务服务大厅三楼社会事务股</w:t>
      </w:r>
    </w:p>
    <w:p>
      <w:pPr>
        <w:pStyle w:val="NormalWeb"/>
        <w:keepNext w:val="false"/>
        <w:keepLines w:val="false"/>
        <w:pageBreakBefore w:val="false"/>
        <w:widowControl/>
        <w:pBdr/>
        <w:shd w:fill="FFFFFF" w:val="clear"/>
        <w:overflowPunct w:val="false"/>
        <w:bidi w:val="0"/>
        <w:snapToGrid w:val="true"/>
        <w:spacing w:lineRule="atLeast" w:line="420" w:beforeAutospacing="0" w:before="0" w:afterAutospacing="0" w:after="0"/>
        <w:ind w:left="0" w:right="0" w:hanging="0"/>
        <w:jc w:val="both"/>
        <w:textAlignment w:val="auto"/>
        <w:rPr>
          <w:rFonts w:ascii="仿宋" w:hAnsi="仿宋" w:eastAsia="仿宋" w:cs="仿宋"/>
          <w:sz w:val="32"/>
          <w:szCs w:val="32"/>
        </w:rPr>
      </w:pPr>
      <w:r>
        <w:rPr>
          <w:rStyle w:val="Style14"/>
          <w:rFonts w:ascii="仿宋" w:hAnsi="仿宋" w:cs="仿宋" w:eastAsia="仿宋"/>
          <w:color w:val="000000"/>
          <w:kern w:val="0"/>
          <w:sz w:val="32"/>
          <w:szCs w:val="32"/>
        </w:rPr>
        <w:t>四、认定流程</w:t>
      </w:r>
    </w:p>
    <w:p>
      <w:pPr>
        <w:pStyle w:val="NormalWeb"/>
        <w:keepNext w:val="false"/>
        <w:keepLines w:val="false"/>
        <w:pageBreakBefore w:val="false"/>
        <w:widowControl/>
        <w:numPr>
          <w:ilvl w:val="0"/>
          <w:numId w:val="0"/>
        </w:numPr>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lang w:bidi="ar-SA"/>
        </w:rPr>
      </w:pPr>
      <w:r>
        <w:rPr>
          <w:rFonts w:ascii="仿宋" w:hAnsi="仿宋" w:cs="仿宋" w:eastAsia="仿宋"/>
          <w:sz w:val="32"/>
          <w:szCs w:val="32"/>
          <w:lang w:bidi="ar-SA"/>
        </w:rPr>
        <w:t xml:space="preserve">    </w:t>
      </w:r>
      <w:r>
        <w:rPr>
          <w:rFonts w:ascii="仿宋" w:hAnsi="仿宋" w:cs="仿宋" w:eastAsia="仿宋"/>
          <w:sz w:val="32"/>
          <w:szCs w:val="32"/>
          <w:lang w:bidi="ar-SA"/>
        </w:rPr>
        <w:t>具体认定流程见《教师资格认定流程图》</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Style w:val="Style14"/>
          <w:rFonts w:ascii="仿宋" w:hAnsi="仿宋" w:cs="仿宋" w:eastAsia="仿宋"/>
          <w:sz w:val="32"/>
          <w:szCs w:val="32"/>
        </w:rPr>
        <w:t>五、现场确认需提交的材料</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（一）基本信息材料</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有效期内的身份证件原件。</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（二）申请人所属人员范围材料</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1.</w:t>
      </w:r>
      <w:r>
        <w:rPr>
          <w:rFonts w:ascii="仿宋" w:hAnsi="仿宋" w:cs="仿宋" w:eastAsia="仿宋"/>
          <w:sz w:val="32"/>
          <w:szCs w:val="32"/>
        </w:rPr>
        <w:t>户籍在本省的已毕业人员需要提供户口簿（本人页）原件。</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2.</w:t>
      </w:r>
      <w:r>
        <w:rPr>
          <w:rFonts w:ascii="仿宋" w:hAnsi="仿宋" w:cs="仿宋" w:eastAsia="仿宋"/>
          <w:sz w:val="32"/>
          <w:szCs w:val="32"/>
        </w:rPr>
        <w:t>持有本省有效期内居住证的已毕业人员需提供居住证原件。</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3.</w:t>
      </w:r>
      <w:r>
        <w:rPr>
          <w:rFonts w:ascii="仿宋" w:hAnsi="仿宋" w:cs="仿宋" w:eastAsia="仿宋"/>
          <w:sz w:val="32"/>
          <w:szCs w:val="32"/>
        </w:rPr>
        <w:t>在读专接本学生、在读研究生在就读学校所在地申请，需提供注册信息完整的学生证原件（学籍信息经过中国教师资格网电子信息比对的可不提交）。在读专接本学生、在读研究生在户籍所在地申请认定需出具户口簿（本人页）原件。</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4.</w:t>
      </w:r>
      <w:r>
        <w:rPr>
          <w:rFonts w:ascii="仿宋" w:hAnsi="仿宋" w:cs="仿宋" w:eastAsia="仿宋"/>
          <w:sz w:val="32"/>
          <w:szCs w:val="32"/>
        </w:rPr>
        <w:t>驻晋部队现役军人和现役武警应提供由所属部队或单位的组织人事部门出具的人事关系证明，证明格式依该部队或单位的规定而定，证明应明示申请人属于该驻晋部队。</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（三）学历条件材料</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毕业证书原件。港澳台学历还应同时提交教育部留学服务中心出具的《港澳台学历学位认证书》原件，国外学历还应同时提交教育部留学服务中心出具的《国外学历学位认证书》的原件。学历信息经过中国教师资格网电子信息比对的可不提交。</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特别提示：在审核材料过程中，对于中国教师资格网无法直接比对验证的学历，申请人须提交《中国高等教育学历认证报告》（学信网在线 申请，网址：</w:t>
      </w:r>
      <w:r>
        <w:rPr>
          <w:rFonts w:eastAsia="仿宋" w:cs="仿宋" w:ascii="仿宋" w:hAnsi="仿宋"/>
          <w:sz w:val="32"/>
          <w:szCs w:val="32"/>
        </w:rPr>
        <w:t>https://www.chsi.com.cn/xlcx/bgcx.jsp</w:t>
      </w:r>
      <w:r>
        <w:rPr>
          <w:rFonts w:ascii="仿宋" w:hAnsi="仿宋" w:cs="仿宋" w:eastAsia="仿宋"/>
          <w:sz w:val="32"/>
          <w:szCs w:val="32"/>
        </w:rPr>
        <w:t>），否则视为不合格学历将不予受理。建议申请人提前在学信网验证学历，无法验证的及时申请认证报告。山西省具有办学资质院校开设的中等学历层次幼儿教育类专业毕业的申请人，对学历验证不做要求，只需提供毕业证书原件即可。就读于成人教育（自学考试、电大、夜大学、函授）、网络教育的人员须毕业并取得国民教育系列学历。</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（四）考试条件材料</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《中小学教师资格考试合格证明》或《师范生教师职业能力证书》通过中国教师资格网报名系统比对核验，无需现场提交。</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（五）普通话条件材料</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中国教师资格网无法比对核验申请人普通话水平测试等级的，需现场提交《普通话水平测试等级证书》原件。经中国教师资格网比对核验成功的可不提交。纸质证书遗失的，不予补发，申请人可登录“全国普通话培训测试信息资源网”（网址：</w:t>
      </w:r>
      <w:r>
        <w:rPr>
          <w:rFonts w:eastAsia="仿宋" w:cs="仿宋" w:ascii="仿宋" w:hAnsi="仿宋"/>
          <w:sz w:val="32"/>
          <w:szCs w:val="32"/>
        </w:rPr>
        <w:t>http://www.cltt.org/</w:t>
      </w:r>
      <w:r>
        <w:rPr>
          <w:rFonts w:ascii="仿宋" w:hAnsi="仿宋" w:cs="仿宋" w:eastAsia="仿宋"/>
          <w:sz w:val="32"/>
          <w:szCs w:val="32"/>
        </w:rPr>
        <w:t>）查询本人普通话水平测试等级证书相关信息，打印查询页面。</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（六）身体条件材料</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《山西省申请认定教师资格申请人员体检表》原件（体检结果当次有效）。</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（七）无犯罪记录证明</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w:t>
      </w:r>
      <w:r>
        <w:rPr>
          <w:rFonts w:eastAsia="仿宋" w:cs="仿宋" w:ascii="仿宋" w:hAnsi="仿宋"/>
          <w:sz w:val="32"/>
          <w:szCs w:val="32"/>
        </w:rPr>
        <w:t>1</w:t>
      </w:r>
      <w:r>
        <w:rPr>
          <w:rFonts w:ascii="仿宋" w:hAnsi="仿宋" w:cs="仿宋" w:eastAsia="仿宋"/>
          <w:sz w:val="32"/>
          <w:szCs w:val="32"/>
        </w:rPr>
        <w:t>）内地申请人无需提供无犯罪记录证明，由教师资格认定机构到公安机关统一核查。</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w:t>
      </w:r>
      <w:r>
        <w:rPr>
          <w:rFonts w:eastAsia="仿宋" w:cs="仿宋" w:ascii="仿宋" w:hAnsi="仿宋"/>
          <w:sz w:val="32"/>
          <w:szCs w:val="32"/>
        </w:rPr>
        <w:t>2</w:t>
      </w:r>
      <w:r>
        <w:rPr>
          <w:rFonts w:ascii="仿宋" w:hAnsi="仿宋" w:cs="仿宋" w:eastAsia="仿宋"/>
          <w:sz w:val="32"/>
          <w:szCs w:val="32"/>
        </w:rPr>
        <w:t>）港澳台居民申请认定中小学教师资格需提供无犯罪记录证明。无犯罪记录证明由申请人自行到香港特别行政区、澳门特别行政区和台湾地区的有关部门开具。香港、澳门申请人需教育行政部门协助提供函件的，与山西省教育厅教师资格认定指导中心联系出具。</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（八）其他材料</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1.</w:t>
      </w:r>
      <w:r>
        <w:rPr>
          <w:rFonts w:ascii="仿宋" w:hAnsi="仿宋" w:cs="仿宋" w:eastAsia="仿宋"/>
          <w:sz w:val="32"/>
          <w:szCs w:val="32"/>
        </w:rPr>
        <w:t>个人近期白底免冠无头饰正面一寸证件照片</w:t>
      </w:r>
      <w:r>
        <w:rPr>
          <w:rFonts w:eastAsia="仿宋" w:cs="仿宋" w:ascii="仿宋" w:hAnsi="仿宋"/>
          <w:sz w:val="32"/>
          <w:szCs w:val="32"/>
        </w:rPr>
        <w:t>1</w:t>
      </w:r>
      <w:r>
        <w:rPr>
          <w:rFonts w:ascii="仿宋" w:hAnsi="仿宋" w:cs="仿宋" w:eastAsia="仿宋"/>
          <w:sz w:val="32"/>
          <w:szCs w:val="32"/>
        </w:rPr>
        <w:t>张（与教师资格认定网上报名电子照片同版），背面注明姓名、报名号、身份证号，制作教师资格证书时使用。</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2.</w:t>
      </w:r>
      <w:r>
        <w:rPr>
          <w:rFonts w:ascii="仿宋" w:hAnsi="仿宋" w:cs="仿宋" w:eastAsia="仿宋"/>
          <w:sz w:val="32"/>
          <w:szCs w:val="32"/>
        </w:rPr>
        <w:t>申请认定中等职业学校实习指导教师资格者，须提交相当助理工程师及以上专业技术职务或者中级以上工人技术等级证书原件。</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eastAsia="仿宋" w:cs="仿宋" w:ascii="仿宋" w:hAnsi="仿宋"/>
          <w:sz w:val="32"/>
          <w:szCs w:val="32"/>
        </w:rPr>
        <w:t>3.</w:t>
      </w:r>
      <w:r>
        <w:rPr>
          <w:rFonts w:ascii="仿宋" w:hAnsi="仿宋" w:cs="仿宋" w:eastAsia="仿宋"/>
          <w:sz w:val="32"/>
          <w:szCs w:val="32"/>
        </w:rPr>
        <w:t>当地教师资格认定机构要求提供的其他材料。</w:t>
      </w:r>
    </w:p>
    <w:p>
      <w:pPr>
        <w:pStyle w:val="NormalWeb"/>
        <w:keepNext w:val="false"/>
        <w:keepLines w:val="false"/>
        <w:pageBreakBefore w:val="false"/>
        <w:widowControl/>
        <w:pBdr/>
        <w:overflowPunct w:val="false"/>
        <w:bidi w:val="0"/>
        <w:snapToGrid w:val="true"/>
        <w:spacing w:beforeAutospacing="0" w:before="0" w:afterAutospacing="0" w:after="0"/>
        <w:ind w:left="0" w:right="0" w:hanging="0"/>
        <w:jc w:val="both"/>
        <w:textAlignment w:val="auto"/>
        <w:rPr>
          <w:rFonts w:ascii="仿宋" w:hAnsi="仿宋" w:eastAsia="仿宋" w:cs="仿宋"/>
          <w:sz w:val="32"/>
          <w:szCs w:val="32"/>
        </w:rPr>
      </w:pPr>
      <w:r>
        <w:rPr>
          <w:rFonts w:ascii="仿宋" w:hAnsi="仿宋" w:cs="仿宋" w:eastAsia="仿宋"/>
          <w:sz w:val="32"/>
          <w:szCs w:val="32"/>
        </w:rPr>
        <w:t>申请人在以上任何环节有弄虚作假、骗取教师资格行为的，一经查实，自发现之日起</w:t>
      </w:r>
      <w:r>
        <w:rPr>
          <w:rFonts w:eastAsia="仿宋" w:cs="仿宋" w:ascii="仿宋" w:hAnsi="仿宋"/>
          <w:sz w:val="32"/>
          <w:szCs w:val="32"/>
        </w:rPr>
        <w:t>5</w:t>
      </w:r>
      <w:r>
        <w:rPr>
          <w:rFonts w:ascii="仿宋" w:hAnsi="仿宋" w:cs="仿宋" w:eastAsia="仿宋"/>
          <w:sz w:val="32"/>
          <w:szCs w:val="32"/>
        </w:rPr>
        <w:t>年内不得重新申请认定教师资格。</w:t>
      </w:r>
    </w:p>
    <w:p>
      <w:pPr>
        <w:pStyle w:val="NormalWeb"/>
        <w:keepNext w:val="false"/>
        <w:keepLines w:val="false"/>
        <w:widowControl/>
        <w:pBdr/>
        <w:spacing w:beforeAutospacing="0" w:before="0" w:afterAutospacing="0" w:after="0"/>
        <w:ind w:left="0" w:right="0" w:firstLine="420"/>
        <w:jc w:val="both"/>
        <w:rPr>
          <w:rFonts w:ascii="仿宋" w:hAnsi="仿宋" w:eastAsia="仿宋" w:cs="仿宋"/>
          <w:sz w:val="32"/>
          <w:szCs w:val="32"/>
        </w:rPr>
      </w:pPr>
      <w:r>
        <w:rPr>
          <w:rStyle w:val="Style14"/>
          <w:rFonts w:ascii="仿宋" w:hAnsi="仿宋" w:cs="仿宋" w:eastAsia="仿宋"/>
          <w:sz w:val="32"/>
          <w:szCs w:val="32"/>
        </w:rPr>
        <w:t>六、其他须知事项</w:t>
      </w:r>
    </w:p>
    <w:p>
      <w:pPr>
        <w:pStyle w:val="NormalWeb"/>
        <w:keepNext w:val="false"/>
        <w:keepLines w:val="false"/>
        <w:widowControl/>
        <w:pBdr/>
        <w:spacing w:beforeAutospacing="0" w:before="0" w:afterAutospacing="0" w:after="0"/>
        <w:ind w:left="0" w:right="0" w:firstLine="420"/>
        <w:jc w:val="both"/>
        <w:rPr>
          <w:rFonts w:ascii="仿宋" w:hAnsi="仿宋" w:eastAsia="仿宋" w:cs="仿宋"/>
          <w:sz w:val="32"/>
          <w:szCs w:val="32"/>
        </w:rPr>
      </w:pPr>
      <w:r>
        <w:rPr>
          <w:rFonts w:ascii="仿宋" w:hAnsi="仿宋" w:cs="仿宋" w:eastAsia="仿宋"/>
          <w:sz w:val="32"/>
          <w:szCs w:val="32"/>
        </w:rPr>
        <w:t>（一）申请人每次只能申请认定一种教师资格，成功申请后的当年在全国范围内不能再申请第二种教师资格。</w:t>
      </w:r>
    </w:p>
    <w:p>
      <w:pPr>
        <w:pStyle w:val="NormalWeb"/>
        <w:keepNext w:val="false"/>
        <w:keepLines w:val="false"/>
        <w:widowControl/>
        <w:pBdr/>
        <w:spacing w:beforeAutospacing="0" w:before="0" w:afterAutospacing="0" w:after="0"/>
        <w:ind w:left="0" w:right="0" w:firstLine="420"/>
        <w:jc w:val="both"/>
        <w:rPr>
          <w:rFonts w:ascii="仿宋" w:hAnsi="仿宋" w:eastAsia="仿宋" w:cs="仿宋"/>
          <w:sz w:val="32"/>
          <w:szCs w:val="32"/>
        </w:rPr>
      </w:pPr>
      <w:r>
        <w:rPr>
          <w:rFonts w:ascii="仿宋" w:hAnsi="仿宋" w:cs="仿宋" w:eastAsia="仿宋"/>
          <w:sz w:val="32"/>
          <w:szCs w:val="32"/>
        </w:rPr>
        <w:t>（二）禁止学校或任何机构替代报名，对违反规定而影响本人申请教师资格的，责任由申请人本人承担。</w:t>
      </w:r>
    </w:p>
    <w:p>
      <w:pPr>
        <w:pStyle w:val="NormalWeb"/>
        <w:keepNext w:val="false"/>
        <w:keepLines w:val="false"/>
        <w:widowControl/>
        <w:pBdr/>
        <w:spacing w:beforeAutospacing="0" w:before="0" w:afterAutospacing="0" w:after="0"/>
        <w:ind w:left="0" w:right="0" w:firstLine="420"/>
        <w:jc w:val="both"/>
        <w:rPr>
          <w:rFonts w:ascii="仿宋" w:hAnsi="仿宋" w:eastAsia="仿宋" w:cs="仿宋"/>
          <w:sz w:val="32"/>
          <w:szCs w:val="32"/>
        </w:rPr>
      </w:pPr>
      <w:r>
        <w:rPr>
          <w:rFonts w:ascii="仿宋" w:hAnsi="仿宋" w:cs="仿宋" w:eastAsia="仿宋"/>
          <w:sz w:val="32"/>
          <w:szCs w:val="32"/>
        </w:rPr>
        <w:t>（三）其他未尽事宜请关注各认定机构发布的通知公告，请申请人务必及时查阅，以免错过认定机构的工作安排。</w:t>
      </w:r>
    </w:p>
    <w:p>
      <w:pPr>
        <w:pStyle w:val="Style15"/>
        <w:keepNext w:val="false"/>
        <w:keepLines w:val="false"/>
        <w:pageBreakBefore w:val="false"/>
        <w:widowControl/>
        <w:shd w:val="clear" w:color="auto" w:fill="FFFFFF"/>
        <w:overflowPunct w:val="false"/>
        <w:bidi w:val="0"/>
        <w:snapToGrid w:val="true"/>
        <w:spacing w:lineRule="atLeast" w:line="420"/>
        <w:ind w:hanging="0"/>
        <w:jc w:val="left"/>
        <w:textAlignment w:val="auto"/>
        <w:rPr>
          <w:rFonts w:ascii="仿宋" w:hAnsi="仿宋" w:eastAsia="仿宋" w:cs="宋体"/>
          <w:color w:val="AC1D10"/>
          <w:spacing w:val="8"/>
          <w:kern w:val="0"/>
          <w:sz w:val="32"/>
          <w:szCs w:val="32"/>
        </w:rPr>
      </w:pPr>
      <w:r>
        <w:rPr>
          <w:rFonts w:ascii="仿宋" w:hAnsi="仿宋" w:cs="宋体" w:eastAsia="仿宋"/>
          <w:color w:val="000000"/>
          <w:kern w:val="0"/>
          <w:sz w:val="32"/>
          <w:szCs w:val="32"/>
          <w:lang w:val="en-US" w:eastAsia="zh-CN"/>
        </w:rPr>
        <w:t xml:space="preserve"> </w:t>
      </w:r>
      <w:r>
        <w:rPr>
          <w:rFonts w:ascii="仿宋" w:hAnsi="仿宋" w:cs="宋体" w:eastAsia="仿宋"/>
          <w:b/>
          <w:bCs/>
          <w:color w:val="000000"/>
          <w:kern w:val="0"/>
          <w:sz w:val="32"/>
          <w:szCs w:val="32"/>
        </w:rPr>
        <w:t>请申请人自行准备一个档案袋，将申报材料放入档案袋中，在档案袋正面备注姓名及联系方式。</w:t>
      </w:r>
    </w:p>
    <w:p>
      <w:pPr>
        <w:pStyle w:val="NormalWeb"/>
        <w:keepNext w:val="false"/>
        <w:keepLines w:val="false"/>
        <w:widowControl/>
        <w:pBdr/>
        <w:spacing w:beforeAutospacing="0" w:before="0" w:afterAutospacing="0" w:after="0"/>
        <w:ind w:left="0" w:right="0" w:firstLine="420"/>
        <w:jc w:val="both"/>
        <w:rPr>
          <w:rFonts w:ascii="仿宋" w:hAnsi="仿宋" w:eastAsia="仿宋" w:cs="仿宋"/>
          <w:sz w:val="32"/>
          <w:szCs w:val="32"/>
        </w:rPr>
      </w:pPr>
      <w:r>
        <w:rPr>
          <w:rFonts w:eastAsia="仿宋" w:cs="仿宋" w:ascii="仿宋" w:hAnsi="仿宋"/>
          <w:sz w:val="32"/>
          <w:szCs w:val="32"/>
        </w:rPr>
      </w:r>
    </w:p>
    <w:p>
      <w:pPr>
        <w:pStyle w:val="Style15"/>
        <w:widowControl/>
        <w:shd w:val="clear" w:color="auto" w:fill="FFFFFF"/>
        <w:spacing w:lineRule="atLeast" w:line="420"/>
        <w:ind w:hanging="0"/>
        <w:jc w:val="both"/>
        <w:rPr>
          <w:rFonts w:ascii="仿宋" w:hAnsi="仿宋" w:eastAsia="仿宋" w:cs="宋体"/>
          <w:color w:val="000000"/>
          <w:kern w:val="0"/>
          <w:sz w:val="32"/>
          <w:szCs w:val="32"/>
        </w:rPr>
      </w:pPr>
      <w:r>
        <w:rPr>
          <w:rFonts w:eastAsia="仿宋" w:cs="宋体" w:ascii="仿宋" w:hAnsi="仿宋"/>
          <w:color w:val="000000"/>
          <w:kern w:val="0"/>
          <w:sz w:val="32"/>
          <w:szCs w:val="32"/>
        </w:rPr>
      </w:r>
    </w:p>
    <w:p>
      <w:pPr>
        <w:pStyle w:val="Style15"/>
        <w:widowControl/>
        <w:shd w:val="clear" w:color="auto" w:fill="FFFFFF"/>
        <w:spacing w:lineRule="atLeast" w:line="420"/>
        <w:ind w:left="0" w:hanging="0"/>
        <w:jc w:val="right"/>
        <w:rPr>
          <w:rFonts w:ascii="仿宋" w:hAnsi="仿宋" w:eastAsia="仿宋"/>
          <w:sz w:val="32"/>
          <w:szCs w:val="32"/>
        </w:rPr>
      </w:pPr>
      <w:r>
        <w:rPr>
          <w:rFonts w:ascii="仿宋" w:hAnsi="仿宋" w:cs="宋体" w:eastAsia="仿宋"/>
          <w:color w:val="000000"/>
          <w:kern w:val="0"/>
          <w:sz w:val="32"/>
          <w:szCs w:val="32"/>
        </w:rPr>
        <w:t xml:space="preserve">兴县行政审批服务管理局  </w:t>
      </w:r>
    </w:p>
    <w:p>
      <w:pPr>
        <w:pStyle w:val="Style15"/>
        <w:jc w:val="right"/>
        <w:rPr>
          <w:rFonts w:ascii="仿宋" w:hAnsi="仿宋" w:eastAsia="仿宋"/>
          <w:sz w:val="32"/>
          <w:szCs w:val="32"/>
          <w:lang w:val="en-US" w:eastAsia="zh-CN"/>
        </w:rPr>
      </w:pPr>
      <w:r>
        <w:rPr>
          <w:rFonts w:ascii="仿宋" w:hAnsi="仿宋" w:eastAsia="仿宋"/>
          <w:sz w:val="32"/>
          <w:szCs w:val="32"/>
          <w:lang w:val="en-US" w:eastAsia="zh-CN"/>
        </w:rPr>
        <w:t xml:space="preserve">                               </w:t>
      </w:r>
      <w:r>
        <w:rPr>
          <w:rFonts w:eastAsia="仿宋" w:ascii="仿宋" w:hAnsi="仿宋"/>
          <w:sz w:val="32"/>
          <w:szCs w:val="32"/>
        </w:rPr>
        <w:t>202</w:t>
      </w:r>
      <w:r>
        <w:rPr>
          <w:rFonts w:eastAsia="仿宋" w:ascii="仿宋" w:hAnsi="仿宋"/>
          <w:sz w:val="32"/>
          <w:szCs w:val="32"/>
          <w:lang w:val="en-US" w:eastAsia="zh-CN"/>
        </w:rPr>
        <w:t>3</w:t>
      </w:r>
      <w:r>
        <w:rPr>
          <w:rFonts w:ascii="仿宋" w:hAnsi="仿宋" w:eastAsia="仿宋"/>
          <w:sz w:val="32"/>
          <w:szCs w:val="32"/>
        </w:rPr>
        <w:t>年</w:t>
      </w:r>
      <w:r>
        <w:rPr>
          <w:rFonts w:eastAsia="仿宋" w:ascii="仿宋" w:hAnsi="仿宋"/>
          <w:sz w:val="32"/>
          <w:szCs w:val="32"/>
          <w:lang w:val="en-US" w:eastAsia="zh-CN"/>
        </w:rPr>
        <w:t>4</w:t>
      </w:r>
      <w:r>
        <w:rPr>
          <w:rFonts w:ascii="仿宋" w:hAnsi="仿宋" w:eastAsia="仿宋"/>
          <w:sz w:val="32"/>
          <w:szCs w:val="32"/>
        </w:rPr>
        <w:t>月</w:t>
      </w:r>
      <w:r>
        <w:rPr>
          <w:rFonts w:eastAsia="仿宋" w:ascii="仿宋" w:hAnsi="仿宋"/>
          <w:sz w:val="32"/>
          <w:szCs w:val="32"/>
          <w:lang w:val="en-US" w:eastAsia="zh-CN"/>
        </w:rPr>
        <w:t>14</w:t>
      </w:r>
      <w:r>
        <w:rPr>
          <w:rFonts w:ascii="仿宋" w:hAnsi="仿宋" w:eastAsia="仿宋"/>
          <w:sz w:val="32"/>
          <w:szCs w:val="32"/>
        </w:rPr>
        <w:t xml:space="preserve">日    </w:t>
      </w:r>
      <w:r>
        <w:rPr>
          <w:rFonts w:ascii="仿宋" w:hAnsi="仿宋" w:eastAsia="仿宋"/>
          <w:sz w:val="32"/>
          <w:szCs w:val="32"/>
          <w:lang w:val="en-US" w:eastAsia="zh-CN"/>
        </w:rPr>
        <w:t xml:space="preserve"> </w:t>
      </w:r>
    </w:p>
    <w:p>
      <w:pPr>
        <w:pStyle w:val="Style15"/>
        <w:jc w:val="left"/>
        <w:rPr>
          <w:rFonts w:ascii="仿宋" w:hAnsi="仿宋" w:eastAsia="仿宋"/>
          <w:sz w:val="32"/>
          <w:szCs w:val="32"/>
          <w:u w:val="thick"/>
          <w:lang w:val="en-US" w:eastAsia="zh-CN"/>
        </w:rPr>
      </w:pPr>
      <w:r>
        <w:rPr>
          <w:rFonts w:eastAsia="仿宋" w:ascii="仿宋" w:hAnsi="仿宋"/>
          <w:sz w:val="32"/>
          <w:szCs w:val="32"/>
          <w:u w:val="thick"/>
          <w:lang w:val="en-US" w:eastAsia="zh-CN"/>
        </w:rPr>
      </w:r>
    </w:p>
    <w:p>
      <w:pPr>
        <w:pStyle w:val="Style15"/>
        <w:jc w:val="left"/>
        <w:rPr>
          <w:rFonts w:ascii="仿宋" w:hAnsi="仿宋" w:eastAsia="仿宋"/>
          <w:sz w:val="32"/>
          <w:szCs w:val="32"/>
          <w:u w:val="thick"/>
          <w:lang w:val="en-US" w:eastAsia="zh-CN"/>
        </w:rPr>
      </w:pPr>
      <w:r>
        <w:rPr/>
      </w:r>
    </w:p>
    <w:sectPr>
      <w:footerReference w:type="default" r:id="rId2"/>
      <w:type w:val="nextPage"/>
      <w:pgSz w:w="11906" w:h="16838"/>
      <w:pgMar w:left="1800" w:right="1800" w:header="0" w:top="1440" w:footer="992" w:bottom="1440" w:gutter="0"/>
      <w:pgNumType w:fmt="decimal"/>
      <w:formProt w:val="false"/>
      <w:textDirection w:val="lrTb"/>
      <w:docGrid w:type="lines" w:linePitch="312" w:charSpace="4300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Times New Roman">
    <w:charset w:val="86"/>
    <w:family w:val="roman"/>
    <w:pitch w:val="variable"/>
  </w:font>
  <w:font w:name="宋体">
    <w:charset w:val="86"/>
    <w:family w:val="roman"/>
    <w:pitch w:val="variable"/>
  </w:font>
  <w:font w:name="仿宋">
    <w:charset w:val="86"/>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rPr/>
    </w:pPr>
    <w:r>
      <w:rPr/>
      <mc:AlternateContent>
        <mc:Choice Requires="wps">
          <w:drawing>
            <wp:anchor behindDoc="1" distT="0" distB="0" distL="0" distR="0" simplePos="0" locked="0" layoutInCell="0" allowOverlap="1" relativeHeight="12">
              <wp:simplePos x="0" y="0"/>
              <wp:positionH relativeFrom="margin">
                <wp:align>center</wp:align>
              </wp:positionH>
              <wp:positionV relativeFrom="paragraph">
                <wp:posOffset>635</wp:posOffset>
              </wp:positionV>
              <wp:extent cx="116840" cy="139065"/>
              <wp:effectExtent l="0" t="0" r="0" b="0"/>
              <wp:wrapNone/>
              <wp:docPr id="1" name="文本框 2"/>
              <a:graphic xmlns:a="http://schemas.openxmlformats.org/drawingml/2006/main">
                <a:graphicData uri="http://schemas.microsoft.com/office/word/2010/wordprocessingShape">
                  <wps:wsp>
                    <wps:cNvSpPr/>
                    <wps:spPr>
                      <a:xfrm>
                        <a:off x="0" y="0"/>
                        <a:ext cx="116280" cy="138600"/>
                      </a:xfrm>
                      <a:prstGeom prst="rect">
                        <a:avLst/>
                      </a:prstGeom>
                      <a:noFill/>
                      <a:ln w="6350">
                        <a:noFill/>
                      </a:ln>
                    </wps:spPr>
                    <wps:style>
                      <a:lnRef idx="0"/>
                      <a:fillRef idx="0"/>
                      <a:effectRef idx="0"/>
                      <a:fontRef idx="minor"/>
                    </wps:style>
                    <wps:txbx>
                      <w:txbxContent>
                        <w:p>
                          <w:pPr>
                            <w:pStyle w:val="Style16"/>
                            <w:rPr/>
                          </w:pPr>
                          <w:r>
                            <w:rPr/>
                            <w:fldChar w:fldCharType="begin"/>
                          </w:r>
                          <w:r>
                            <w:rPr/>
                            <w:instrText> PAGE </w:instrText>
                          </w:r>
                          <w:r>
                            <w:rPr/>
                            <w:fldChar w:fldCharType="separate"/>
                          </w:r>
                          <w:r>
                            <w:rPr/>
                            <w:t>11</w:t>
                          </w:r>
                          <w:r>
                            <w:rPr/>
                            <w:fldChar w:fldCharType="end"/>
                          </w:r>
                        </w:p>
                      </w:txbxContent>
                    </wps:txbx>
                    <wps:bodyPr lIns="0" rIns="0" tIns="0" bIns="0">
                      <a:spAutoFit/>
                    </wps:bodyPr>
                  </wps:wsp>
                </a:graphicData>
              </a:graphic>
            </wp:anchor>
          </w:drawing>
        </mc:Choice>
        <mc:Fallback>
          <w:pict>
            <v:rect id="shape_0" ID="文本框 2" stroked="f" style="position:absolute;margin-left:203.05pt;margin-top:0pt;width:9.1pt;height:10.85pt;mso-wrap-style:square;v-text-anchor:top;mso-position-horizontal:center;mso-position-horizontal-relative:margin">
              <v:fill o:detectmouseclick="t" on="false"/>
              <v:stroke color="#3465a4" weight="6480" joinstyle="round" endcap="flat"/>
              <v:textbox>
                <w:txbxContent>
                  <w:p>
                    <w:pPr>
                      <w:pStyle w:val="Style16"/>
                      <w:rPr/>
                    </w:pPr>
                    <w:r>
                      <w:rPr/>
                      <w:fldChar w:fldCharType="begin"/>
                    </w:r>
                    <w:r>
                      <w:rPr/>
                      <w:instrText> PAGE </w:instrText>
                    </w:r>
                    <w:r>
                      <w:rPr/>
                      <w:fldChar w:fldCharType="separate"/>
                    </w:r>
                    <w:r>
                      <w:rPr/>
                      <w:t>11</w:t>
                    </w:r>
                    <w:r>
                      <w:rPr/>
                      <w:fldChar w:fldCharType="end"/>
                    </w:r>
                  </w:p>
                </w:txbxContent>
              </v:textbox>
              <w10:wrap type="none"/>
            </v:rect>
          </w:pict>
        </mc:Fallback>
      </mc:AlternateContent>
    </w:r>
  </w:p>
</w:ftr>
</file>

<file path=word/settings.xml><?xml version="1.0" encoding="utf-8"?>
<w:settings xmlns:w="http://schemas.openxmlformats.org/wordprocessingml/2006/main">
  <w:zoom w:percent="100"/>
  <w:displayBackgroundShape/>
  <w:defaultTabStop w:val="420"/>
  <w:autoHyphenation w:val="true"/>
  <w:compat>
    <w:doNotExpandShiftReturn/>
    <w:balanceSingleByteDoubleByteWidth/>
    <w:compatSetting w:name="compatibilityMode" w:uri="http://schemas.microsoft.com/office/word" w:val="14"/>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hi-IN"/>
      </w:rPr>
    </w:rPrDefault>
    <w:pPrDefault>
      <w:pPr>
        <w:suppressAutoHyphens w:val="false"/>
      </w:pPr>
    </w:pPrDefault>
  </w:docDefaults>
  <w:latentStyles w:defLockedState="0" w:defUIPriority="99" w:defSemiHidden="1" w:defUnhideWhenUsed="1" w:defQFormat="0" w:count="260">
    <w:lsdException w:name="Normal" w:uiPriority="0" w:semiHidden="0" w:unhideWhenUsed="0"/>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qFormat="1"/>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semiHidden="0" w:unhideWhenUsed="0" w:qFormat="1"/>
    <w:lsdException w:name="Body Text" w:uiPriority="0"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character" w:styleId="DefaultParagraphFont" w:default="1">
    <w:name w:val="Default Paragraph Font"/>
    <w:uiPriority w:val="0"/>
    <w:qFormat/>
    <w:rPr/>
  </w:style>
  <w:style w:type="character" w:styleId="Style14">
    <w:name w:val="要点"/>
    <w:basedOn w:val="DefaultParagraphFont"/>
    <w:uiPriority w:val="0"/>
    <w:qFormat/>
    <w:rPr>
      <w:b/>
    </w:rPr>
  </w:style>
  <w:style w:type="paragraph" w:styleId="Style15" w:default="1">
    <w:name w:val="正文"/>
    <w:uiPriority w:val="0"/>
    <w:qFormat/>
    <w:pPr>
      <w:widowControl w:val="false"/>
      <w:bidi w:val="0"/>
      <w:spacing w:before="0" w:after="0"/>
      <w:jc w:val="both"/>
    </w:pPr>
    <w:rPr>
      <w:rFonts w:ascii="Calibri" w:hAnsi="Calibri" w:eastAsia="宋体" w:cs="Arial"/>
      <w:color w:val="auto"/>
      <w:kern w:val="2"/>
      <w:sz w:val="21"/>
      <w:szCs w:val="24"/>
      <w:lang w:val="en-US" w:eastAsia="zh-CN" w:bidi="ar-SA"/>
    </w:rPr>
  </w:style>
  <w:style w:type="paragraph" w:styleId="1">
    <w:name w:val="标题 1"/>
    <w:basedOn w:val="Style15"/>
    <w:next w:val="Style15"/>
    <w:uiPriority w:val="0"/>
    <w:qFormat/>
    <w:pPr>
      <w:spacing w:beforeAutospacing="1" w:afterAutospacing="1"/>
      <w:jc w:val="left"/>
      <w:outlineLvl w:val="0"/>
    </w:pPr>
    <w:rPr>
      <w:rFonts w:ascii="宋体" w:hAnsi="宋体" w:eastAsia="宋体" w:cs="宋体"/>
      <w:b/>
      <w:kern w:val="2"/>
      <w:sz w:val="48"/>
      <w:szCs w:val="48"/>
      <w:lang w:val="en-US" w:eastAsia="zh-CN"/>
    </w:rPr>
  </w:style>
  <w:style w:type="paragraph" w:styleId="Style16">
    <w:name w:val="页脚"/>
    <w:basedOn w:val="Style15"/>
    <w:uiPriority w:val="0"/>
    <w:qFormat/>
    <w:pPr>
      <w:tabs>
        <w:tab w:val="clear" w:pos="420"/>
        <w:tab w:val="center" w:pos="4153" w:leader="none"/>
        <w:tab w:val="right" w:pos="8306" w:leader="none"/>
      </w:tabs>
      <w:snapToGrid w:val="false"/>
      <w:jc w:val="left"/>
    </w:pPr>
    <w:rPr>
      <w:sz w:val="18"/>
    </w:rPr>
  </w:style>
  <w:style w:type="paragraph" w:styleId="NormalWeb">
    <w:name w:val="Normal (Web)"/>
    <w:basedOn w:val="Style15"/>
    <w:uiPriority w:val="0"/>
    <w:qFormat/>
    <w:pPr>
      <w:spacing w:beforeAutospacing="1" w:afterAutospacing="1"/>
      <w:ind w:left="0" w:right="0" w:hanging="0"/>
      <w:jc w:val="left"/>
    </w:pPr>
    <w:rPr>
      <w:kern w:val="0"/>
      <w:sz w:val="24"/>
      <w:lang w:val="en-US" w:eastAsia="zh-CN"/>
    </w:rPr>
  </w:style>
  <w:style w:type="table" w:default="1" w:styleId="9">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TotalTime>6</TotalTime>
  <Application>LanShanOffice/1.2.4.10630$Windows_X86_64 LibreOffice_project/d1843f7e6c09749f9f39d30d5e7e1886e8f7efe0</Application>
  <AppVersion>15.0000</AppVersion>
  <Pages>11</Pages>
  <Words>4087</Words>
  <Characters>4219</Characters>
  <CharactersWithSpaces>4289</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2020-06-29T14:59:00Z</dcterms:created>
  <dc:creator>Mr.J</dc:creator>
  <dc:description/>
  <dc:language>zh-CN</dc:language>
  <cp:lastModifiedBy/>
  <cp:lastPrinted>2022-06-02T08:41:00Z</cp:lastPrinted>
  <dcterms:modified xsi:type="dcterms:W3CDTF">2023-04-17T10:49:57Z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3CC912D80E924F59A6F2E01A3BE85682_13</vt:lpwstr>
  </property>
  <property fmtid="{D5CDD505-2E9C-101B-9397-08002B2CF9AE}" pid="3" name="KSOProductBuildVer">
    <vt:lpwstr>2052-11.1.0.14036</vt:lpwstr>
  </property>
</Properties>
</file>