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i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iCs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iCs/>
          <w:color w:val="auto"/>
          <w:sz w:val="32"/>
          <w:szCs w:val="32"/>
        </w:rPr>
        <w:t xml:space="preserve">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ascii="方正小标宋简体" w:eastAsia="方正小标宋简体"/>
          <w:iCs/>
          <w:color w:val="auto"/>
          <w:spacing w:val="-11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40"/>
          <w:szCs w:val="40"/>
        </w:rPr>
        <w:t>平潭综合实验区高校毕业生服务社区招募计划表</w:t>
      </w:r>
    </w:p>
    <w:p>
      <w:pPr>
        <w:jc w:val="left"/>
        <w:rPr>
          <w:rFonts w:ascii="仿宋_GB2312" w:hAnsi="宋体" w:eastAsia="仿宋_GB2312" w:cs="宋体"/>
          <w:color w:val="auto"/>
          <w:spacing w:val="-11"/>
          <w:kern w:val="0"/>
          <w:sz w:val="32"/>
          <w:szCs w:val="32"/>
        </w:rPr>
      </w:pPr>
    </w:p>
    <w:tbl>
      <w:tblPr>
        <w:tblStyle w:val="4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6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32"/>
                <w:szCs w:val="32"/>
              </w:rPr>
              <w:t xml:space="preserve">  服务名额（人）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</w:t>
            </w: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城东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</w:t>
            </w: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红山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</w:t>
            </w: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东门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</w:t>
            </w: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竹园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海坛街道小湖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</w:t>
            </w: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台康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海坛街道万福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</w:t>
            </w: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华信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海坛街道</w:t>
            </w: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万嘉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32"/>
                <w:szCs w:val="32"/>
                <w:lang w:eastAsia="zh-CN"/>
              </w:rPr>
              <w:t>金井镇盐城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4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合    计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E4470D4"/>
    <w:rsid w:val="4E4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ind w:left="108"/>
      <w:jc w:val="left"/>
    </w:pPr>
    <w:rPr>
      <w:rFonts w:ascii="宋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2023-04-19T02:35:00Z</dcterms:created>
  <dc:creator>ONE凯</dc:creator>
  <cp:lastModifiedBy>ONE凯</cp:lastModifiedBy>
  <dcterms:modified xsi:type="dcterms:W3CDTF">2023-04-19T02:36:01Z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462083D141D54DDF9210C032FB96F702_11</vt:lpwstr>
  </property>
</Properties>
</file>