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09" w:rsidRPr="000F58C3" w:rsidRDefault="008D0909" w:rsidP="008D0909">
      <w:pPr>
        <w:adjustRightInd w:val="0"/>
        <w:snapToGrid w:val="0"/>
        <w:spacing w:line="56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0F58C3">
        <w:rPr>
          <w:rFonts w:ascii="宋体" w:eastAsia="宋体" w:hAnsi="宋体" w:cs="Times New Roman"/>
          <w:b/>
          <w:sz w:val="28"/>
          <w:szCs w:val="28"/>
        </w:rPr>
        <w:t>附</w:t>
      </w:r>
      <w:r w:rsidRPr="000F58C3">
        <w:rPr>
          <w:rFonts w:ascii="宋体" w:eastAsia="宋体" w:hAnsi="宋体" w:cs="Times New Roman" w:hint="eastAsia"/>
          <w:b/>
          <w:sz w:val="28"/>
          <w:szCs w:val="28"/>
        </w:rPr>
        <w:t>件</w:t>
      </w:r>
      <w:r w:rsidRPr="000F58C3">
        <w:rPr>
          <w:rFonts w:ascii="宋体" w:eastAsia="宋体" w:hAnsi="宋体" w:cs="Times New Roman"/>
          <w:b/>
          <w:sz w:val="28"/>
          <w:szCs w:val="28"/>
        </w:rPr>
        <w:t>1</w:t>
      </w:r>
    </w:p>
    <w:p w:rsidR="004F6915" w:rsidRDefault="00054CC1" w:rsidP="00054CC1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-20"/>
          <w:sz w:val="44"/>
          <w:szCs w:val="44"/>
        </w:rPr>
      </w:pPr>
      <w:r w:rsidRPr="00054CC1">
        <w:rPr>
          <w:rFonts w:ascii="方正小标宋简体" w:eastAsia="方正小标宋简体" w:hAnsi="Times New Roman" w:cs="Times New Roman" w:hint="eastAsia"/>
          <w:spacing w:val="-20"/>
          <w:sz w:val="44"/>
          <w:szCs w:val="44"/>
        </w:rPr>
        <w:t>马鞍山市属公共卫生单位专项招聘疫情防控</w:t>
      </w:r>
    </w:p>
    <w:p w:rsidR="008D0909" w:rsidRDefault="00054CC1" w:rsidP="00054CC1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-20"/>
          <w:sz w:val="44"/>
          <w:szCs w:val="44"/>
        </w:rPr>
      </w:pPr>
      <w:r w:rsidRPr="00054CC1">
        <w:rPr>
          <w:rFonts w:ascii="方正小标宋简体" w:eastAsia="方正小标宋简体" w:hAnsi="Times New Roman" w:cs="Times New Roman" w:hint="eastAsia"/>
          <w:spacing w:val="-20"/>
          <w:sz w:val="44"/>
          <w:szCs w:val="44"/>
        </w:rPr>
        <w:t>表现突出编外医务人员岗位计划表</w:t>
      </w:r>
    </w:p>
    <w:p w:rsidR="00403385" w:rsidRDefault="00403385" w:rsidP="00054CC1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-20"/>
          <w:sz w:val="44"/>
          <w:szCs w:val="44"/>
        </w:rPr>
      </w:pPr>
    </w:p>
    <w:tbl>
      <w:tblPr>
        <w:tblStyle w:val="1"/>
        <w:tblW w:w="9179" w:type="dxa"/>
        <w:jc w:val="center"/>
        <w:tblLook w:val="04A0"/>
      </w:tblPr>
      <w:tblGrid>
        <w:gridCol w:w="2376"/>
        <w:gridCol w:w="2410"/>
        <w:gridCol w:w="1276"/>
        <w:gridCol w:w="1684"/>
        <w:gridCol w:w="1433"/>
      </w:tblGrid>
      <w:tr w:rsidR="00CA4ED4" w:rsidRPr="00374F65" w:rsidTr="00CF1A27">
        <w:trPr>
          <w:cantSplit/>
          <w:trHeight w:val="895"/>
          <w:tblHeader/>
          <w:jc w:val="center"/>
        </w:trPr>
        <w:tc>
          <w:tcPr>
            <w:tcW w:w="2376" w:type="dxa"/>
            <w:vAlign w:val="center"/>
          </w:tcPr>
          <w:p w:rsidR="00CA4ED4" w:rsidRPr="00374F65" w:rsidRDefault="00CA4ED4" w:rsidP="00910F1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2410" w:type="dxa"/>
            <w:vAlign w:val="center"/>
          </w:tcPr>
          <w:p w:rsidR="00CA4ED4" w:rsidRPr="00374F65" w:rsidRDefault="00CF1A27" w:rsidP="00910F1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18"/>
              </w:rPr>
              <w:t>岗位</w:t>
            </w:r>
            <w:r w:rsidR="00CA4ED4" w:rsidRPr="00374F6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18"/>
              </w:rPr>
              <w:t>名称</w:t>
            </w:r>
          </w:p>
        </w:tc>
        <w:tc>
          <w:tcPr>
            <w:tcW w:w="1276" w:type="dxa"/>
            <w:vAlign w:val="center"/>
          </w:tcPr>
          <w:p w:rsidR="00CA4ED4" w:rsidRDefault="00CA4ED4" w:rsidP="00910F1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18"/>
              </w:rPr>
              <w:t>岗位</w:t>
            </w:r>
          </w:p>
          <w:p w:rsidR="00CA4ED4" w:rsidRPr="00374F65" w:rsidRDefault="00CA4ED4" w:rsidP="00910F1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18"/>
              </w:rPr>
              <w:t>计划</w:t>
            </w:r>
          </w:p>
        </w:tc>
        <w:tc>
          <w:tcPr>
            <w:tcW w:w="1684" w:type="dxa"/>
            <w:vAlign w:val="center"/>
          </w:tcPr>
          <w:p w:rsidR="00CA4ED4" w:rsidRPr="00374F65" w:rsidRDefault="00CA4ED4" w:rsidP="00910F1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18"/>
              </w:rPr>
              <w:t>学历</w:t>
            </w:r>
          </w:p>
        </w:tc>
        <w:tc>
          <w:tcPr>
            <w:tcW w:w="1433" w:type="dxa"/>
            <w:vAlign w:val="center"/>
          </w:tcPr>
          <w:p w:rsidR="00CA4ED4" w:rsidRPr="00374F65" w:rsidRDefault="00CA4ED4" w:rsidP="00910F16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18"/>
              </w:rPr>
              <w:t>备注</w:t>
            </w:r>
          </w:p>
        </w:tc>
      </w:tr>
      <w:tr w:rsidR="00CA4ED4" w:rsidRPr="00374F65" w:rsidTr="00CF1A27">
        <w:trPr>
          <w:cantSplit/>
          <w:trHeight w:val="1176"/>
          <w:jc w:val="center"/>
        </w:trPr>
        <w:tc>
          <w:tcPr>
            <w:tcW w:w="2376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  <w:t>马鞍山市</w:t>
            </w:r>
            <w:r w:rsidRPr="00374F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卫生健康监督执法支队</w:t>
            </w:r>
          </w:p>
        </w:tc>
        <w:tc>
          <w:tcPr>
            <w:tcW w:w="2410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专技岗（医疗卫生监督）</w:t>
            </w:r>
          </w:p>
        </w:tc>
        <w:tc>
          <w:tcPr>
            <w:tcW w:w="1276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1</w:t>
            </w:r>
          </w:p>
        </w:tc>
        <w:tc>
          <w:tcPr>
            <w:tcW w:w="1684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本科及以上</w:t>
            </w:r>
          </w:p>
        </w:tc>
        <w:tc>
          <w:tcPr>
            <w:tcW w:w="1433" w:type="dxa"/>
            <w:vMerge w:val="restart"/>
            <w:vAlign w:val="center"/>
          </w:tcPr>
          <w:p w:rsidR="00CF1A27" w:rsidRPr="00E112B0" w:rsidRDefault="00CF1A27" w:rsidP="00CF1A2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E112B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截至</w:t>
            </w:r>
            <w:r w:rsidRPr="00E112B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2020</w:t>
            </w:r>
            <w:r w:rsidRPr="00E112B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年</w:t>
            </w:r>
            <w:r w:rsidRPr="00E112B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12</w:t>
            </w:r>
            <w:r w:rsidRPr="00E112B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月</w:t>
            </w:r>
            <w:r w:rsidRPr="00E112B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31</w:t>
            </w:r>
            <w:r w:rsidRPr="00E112B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日，被</w:t>
            </w:r>
            <w:r w:rsidR="00CA4ED4" w:rsidRPr="00E112B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认定疫情防控一线医务人员或因疫情防控</w:t>
            </w:r>
            <w:r w:rsidRPr="00E112B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获得地市级</w:t>
            </w:r>
            <w:r w:rsidR="003C79D6" w:rsidRPr="00E112B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及以上</w:t>
            </w:r>
            <w:r w:rsidRPr="00E112B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表彰</w:t>
            </w:r>
            <w:r w:rsidR="00CA4ED4" w:rsidRPr="00E112B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的编外医务人员</w:t>
            </w:r>
          </w:p>
        </w:tc>
      </w:tr>
      <w:tr w:rsidR="00CA4ED4" w:rsidRPr="00374F65" w:rsidTr="00CF1A27">
        <w:trPr>
          <w:cantSplit/>
          <w:trHeight w:val="693"/>
          <w:jc w:val="center"/>
        </w:trPr>
        <w:tc>
          <w:tcPr>
            <w:tcW w:w="2376" w:type="dxa"/>
            <w:vMerge w:val="restart"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  <w:t>马鞍山市</w:t>
            </w:r>
            <w:r w:rsidRPr="00374F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疾病预防控制中心</w:t>
            </w:r>
          </w:p>
        </w:tc>
        <w:tc>
          <w:tcPr>
            <w:tcW w:w="2410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专技岗（流调）</w:t>
            </w:r>
          </w:p>
        </w:tc>
        <w:tc>
          <w:tcPr>
            <w:tcW w:w="1276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3</w:t>
            </w:r>
          </w:p>
        </w:tc>
        <w:tc>
          <w:tcPr>
            <w:tcW w:w="1684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本科及以上</w:t>
            </w:r>
          </w:p>
        </w:tc>
        <w:tc>
          <w:tcPr>
            <w:tcW w:w="1433" w:type="dxa"/>
            <w:vMerge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</w:p>
        </w:tc>
      </w:tr>
      <w:tr w:rsidR="00CA4ED4" w:rsidRPr="00374F65" w:rsidTr="002269B4">
        <w:trPr>
          <w:cantSplit/>
          <w:trHeight w:val="1182"/>
          <w:jc w:val="center"/>
        </w:trPr>
        <w:tc>
          <w:tcPr>
            <w:tcW w:w="2376" w:type="dxa"/>
            <w:vMerge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专技岗（微生物检验）</w:t>
            </w:r>
          </w:p>
        </w:tc>
        <w:tc>
          <w:tcPr>
            <w:tcW w:w="1276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1</w:t>
            </w:r>
          </w:p>
        </w:tc>
        <w:tc>
          <w:tcPr>
            <w:tcW w:w="1684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本科及以上</w:t>
            </w:r>
          </w:p>
        </w:tc>
        <w:tc>
          <w:tcPr>
            <w:tcW w:w="1433" w:type="dxa"/>
            <w:vMerge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</w:p>
        </w:tc>
      </w:tr>
      <w:tr w:rsidR="00CA4ED4" w:rsidRPr="00374F65" w:rsidTr="00CF1A27">
        <w:trPr>
          <w:cantSplit/>
          <w:trHeight w:val="1187"/>
          <w:jc w:val="center"/>
        </w:trPr>
        <w:tc>
          <w:tcPr>
            <w:tcW w:w="2376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>马鞍山市</w:t>
            </w:r>
            <w:r w:rsidRPr="00374F65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18"/>
              </w:rPr>
              <w:t>紧急救援中心</w:t>
            </w:r>
          </w:p>
        </w:tc>
        <w:tc>
          <w:tcPr>
            <w:tcW w:w="2410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专业技术岗（院前急救）</w:t>
            </w:r>
          </w:p>
        </w:tc>
        <w:tc>
          <w:tcPr>
            <w:tcW w:w="1276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2</w:t>
            </w:r>
          </w:p>
        </w:tc>
        <w:tc>
          <w:tcPr>
            <w:tcW w:w="1684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本科及以上</w:t>
            </w:r>
          </w:p>
        </w:tc>
        <w:tc>
          <w:tcPr>
            <w:tcW w:w="1433" w:type="dxa"/>
            <w:vMerge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</w:p>
        </w:tc>
      </w:tr>
      <w:tr w:rsidR="00CA4ED4" w:rsidRPr="00374F65" w:rsidTr="00CF1A27">
        <w:trPr>
          <w:cantSplit/>
          <w:trHeight w:val="1203"/>
          <w:jc w:val="center"/>
        </w:trPr>
        <w:tc>
          <w:tcPr>
            <w:tcW w:w="2376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>马鞍山市</w:t>
            </w:r>
            <w:r w:rsidRPr="00374F65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18"/>
              </w:rPr>
              <w:t>临床检验中心</w:t>
            </w:r>
          </w:p>
        </w:tc>
        <w:tc>
          <w:tcPr>
            <w:tcW w:w="2410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专技岗（临床医学检验）</w:t>
            </w:r>
          </w:p>
        </w:tc>
        <w:tc>
          <w:tcPr>
            <w:tcW w:w="1276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1</w:t>
            </w:r>
          </w:p>
        </w:tc>
        <w:tc>
          <w:tcPr>
            <w:tcW w:w="1684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大专学历及以上</w:t>
            </w:r>
          </w:p>
        </w:tc>
        <w:tc>
          <w:tcPr>
            <w:tcW w:w="1433" w:type="dxa"/>
            <w:vMerge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</w:p>
        </w:tc>
      </w:tr>
      <w:tr w:rsidR="00CA4ED4" w:rsidRPr="00374F65" w:rsidTr="00CF1A27">
        <w:trPr>
          <w:cantSplit/>
          <w:trHeight w:val="842"/>
          <w:jc w:val="center"/>
        </w:trPr>
        <w:tc>
          <w:tcPr>
            <w:tcW w:w="4786" w:type="dxa"/>
            <w:gridSpan w:val="2"/>
            <w:vAlign w:val="center"/>
          </w:tcPr>
          <w:p w:rsidR="00CA4ED4" w:rsidRPr="00374F65" w:rsidRDefault="00CA4ED4" w:rsidP="00910F1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18"/>
              </w:rPr>
              <w:t>合计</w:t>
            </w:r>
          </w:p>
        </w:tc>
        <w:tc>
          <w:tcPr>
            <w:tcW w:w="1276" w:type="dxa"/>
            <w:vAlign w:val="center"/>
          </w:tcPr>
          <w:p w:rsidR="00CA4ED4" w:rsidRPr="00374F65" w:rsidRDefault="00436351" w:rsidP="00910F16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  <w:r w:rsidRPr="00374F65">
              <w:rPr>
                <w:rFonts w:ascii="Times New Roman" w:eastAsia="仿宋_GB2312" w:hAnsi="Times New Roman" w:cs="Times New Roman"/>
                <w:kern w:val="0"/>
                <w:sz w:val="28"/>
                <w:szCs w:val="18"/>
              </w:rPr>
              <w:fldChar w:fldCharType="begin"/>
            </w:r>
            <w:r w:rsidR="00CA4ED4" w:rsidRPr="00374F65">
              <w:rPr>
                <w:rFonts w:ascii="Times New Roman" w:eastAsia="仿宋_GB2312" w:hAnsi="Times New Roman" w:cs="Times New Roman"/>
                <w:kern w:val="0"/>
                <w:sz w:val="28"/>
                <w:szCs w:val="18"/>
              </w:rPr>
              <w:instrText xml:space="preserve"> =SUM(ABOVE) </w:instrText>
            </w:r>
            <w:r w:rsidRPr="00374F65">
              <w:rPr>
                <w:rFonts w:ascii="Times New Roman" w:eastAsia="仿宋_GB2312" w:hAnsi="Times New Roman" w:cs="Times New Roman"/>
                <w:kern w:val="0"/>
                <w:sz w:val="28"/>
                <w:szCs w:val="18"/>
              </w:rPr>
              <w:fldChar w:fldCharType="separate"/>
            </w:r>
            <w:r w:rsidR="00CA4ED4" w:rsidRPr="00374F65">
              <w:rPr>
                <w:rFonts w:ascii="Times New Roman" w:eastAsia="仿宋_GB2312" w:hAnsi="Times New Roman" w:cs="Times New Roman"/>
                <w:noProof/>
                <w:kern w:val="0"/>
                <w:sz w:val="28"/>
                <w:szCs w:val="18"/>
              </w:rPr>
              <w:t>8</w:t>
            </w:r>
            <w:r w:rsidRPr="00374F65">
              <w:rPr>
                <w:rFonts w:ascii="Times New Roman" w:eastAsia="仿宋_GB2312" w:hAnsi="Times New Roman" w:cs="Times New Roman"/>
                <w:kern w:val="0"/>
                <w:sz w:val="28"/>
                <w:szCs w:val="18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CA4ED4" w:rsidRPr="00374F65" w:rsidRDefault="00CA4ED4" w:rsidP="00910F16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18"/>
              </w:rPr>
            </w:pPr>
          </w:p>
        </w:tc>
      </w:tr>
    </w:tbl>
    <w:p w:rsidR="008D0909" w:rsidRPr="008D0909" w:rsidRDefault="008D0909" w:rsidP="00A76DD8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8D0909" w:rsidRPr="008D0909" w:rsidSect="00F41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73" w:rsidRDefault="00064273" w:rsidP="002F63EF">
      <w:r>
        <w:separator/>
      </w:r>
    </w:p>
  </w:endnote>
  <w:endnote w:type="continuationSeparator" w:id="1">
    <w:p w:rsidR="00064273" w:rsidRDefault="00064273" w:rsidP="002F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73" w:rsidRDefault="00064273" w:rsidP="002F63EF">
      <w:r>
        <w:separator/>
      </w:r>
    </w:p>
  </w:footnote>
  <w:footnote w:type="continuationSeparator" w:id="1">
    <w:p w:rsidR="00064273" w:rsidRDefault="00064273" w:rsidP="002F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C9B5"/>
    <w:multiLevelType w:val="singleLevel"/>
    <w:tmpl w:val="0519C9B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B796383"/>
    <w:multiLevelType w:val="singleLevel"/>
    <w:tmpl w:val="1C51160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E503E2A"/>
    <w:multiLevelType w:val="singleLevel"/>
    <w:tmpl w:val="0519C9B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C511605"/>
    <w:multiLevelType w:val="singleLevel"/>
    <w:tmpl w:val="DF30E71C"/>
    <w:lvl w:ilvl="0">
      <w:start w:val="1"/>
      <w:numFmt w:val="chineseCounting"/>
      <w:suff w:val="nothing"/>
      <w:lvlText w:val="%1、"/>
      <w:lvlJc w:val="left"/>
      <w:rPr>
        <w:rFonts w:hint="eastAsia"/>
        <w:b w:val="0"/>
        <w:lang w:val="en-US"/>
      </w:rPr>
    </w:lvl>
  </w:abstractNum>
  <w:abstractNum w:abstractNumId="4">
    <w:nsid w:val="7DCE2A1B"/>
    <w:multiLevelType w:val="singleLevel"/>
    <w:tmpl w:val="0519C9B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1D8"/>
    <w:rsid w:val="000202B0"/>
    <w:rsid w:val="0005478B"/>
    <w:rsid w:val="00054CC1"/>
    <w:rsid w:val="000565F8"/>
    <w:rsid w:val="000573F3"/>
    <w:rsid w:val="00060334"/>
    <w:rsid w:val="00064259"/>
    <w:rsid w:val="00064273"/>
    <w:rsid w:val="00092B0E"/>
    <w:rsid w:val="000A4648"/>
    <w:rsid w:val="000B5F38"/>
    <w:rsid w:val="000B6557"/>
    <w:rsid w:val="000D1E08"/>
    <w:rsid w:val="000E1004"/>
    <w:rsid w:val="000F2F19"/>
    <w:rsid w:val="000F5F12"/>
    <w:rsid w:val="00110CA3"/>
    <w:rsid w:val="00117520"/>
    <w:rsid w:val="00121586"/>
    <w:rsid w:val="00125D05"/>
    <w:rsid w:val="001467CD"/>
    <w:rsid w:val="00161F9C"/>
    <w:rsid w:val="00165D86"/>
    <w:rsid w:val="00166B7F"/>
    <w:rsid w:val="00183987"/>
    <w:rsid w:val="00186ABB"/>
    <w:rsid w:val="00195AB2"/>
    <w:rsid w:val="001B0C11"/>
    <w:rsid w:val="001B3AE7"/>
    <w:rsid w:val="001B5161"/>
    <w:rsid w:val="001D5C51"/>
    <w:rsid w:val="001E4E35"/>
    <w:rsid w:val="001E663E"/>
    <w:rsid w:val="001F10F5"/>
    <w:rsid w:val="001F5624"/>
    <w:rsid w:val="00206327"/>
    <w:rsid w:val="002210C4"/>
    <w:rsid w:val="002224A7"/>
    <w:rsid w:val="00223189"/>
    <w:rsid w:val="00223225"/>
    <w:rsid w:val="002269B4"/>
    <w:rsid w:val="00237A0F"/>
    <w:rsid w:val="0024625D"/>
    <w:rsid w:val="00267C80"/>
    <w:rsid w:val="00282B2B"/>
    <w:rsid w:val="00286787"/>
    <w:rsid w:val="002A5A6B"/>
    <w:rsid w:val="002A613B"/>
    <w:rsid w:val="002A61CF"/>
    <w:rsid w:val="002A7607"/>
    <w:rsid w:val="002B0DCA"/>
    <w:rsid w:val="002B2BEC"/>
    <w:rsid w:val="002C35EF"/>
    <w:rsid w:val="002F1E7F"/>
    <w:rsid w:val="002F63EF"/>
    <w:rsid w:val="002F6C65"/>
    <w:rsid w:val="00324E3B"/>
    <w:rsid w:val="00346827"/>
    <w:rsid w:val="00355B50"/>
    <w:rsid w:val="00356C09"/>
    <w:rsid w:val="00366AB1"/>
    <w:rsid w:val="00374F65"/>
    <w:rsid w:val="00384AF1"/>
    <w:rsid w:val="00397F82"/>
    <w:rsid w:val="003A36E8"/>
    <w:rsid w:val="003A46DF"/>
    <w:rsid w:val="003B05A1"/>
    <w:rsid w:val="003B06EE"/>
    <w:rsid w:val="003C79D6"/>
    <w:rsid w:val="003C7D41"/>
    <w:rsid w:val="003D2F11"/>
    <w:rsid w:val="003F379C"/>
    <w:rsid w:val="003F4F41"/>
    <w:rsid w:val="00402228"/>
    <w:rsid w:val="00402C10"/>
    <w:rsid w:val="00403385"/>
    <w:rsid w:val="004041D8"/>
    <w:rsid w:val="004212DD"/>
    <w:rsid w:val="00436351"/>
    <w:rsid w:val="00440E8E"/>
    <w:rsid w:val="00442012"/>
    <w:rsid w:val="0044428F"/>
    <w:rsid w:val="00444CEF"/>
    <w:rsid w:val="00450A59"/>
    <w:rsid w:val="00472375"/>
    <w:rsid w:val="00477083"/>
    <w:rsid w:val="004774B2"/>
    <w:rsid w:val="004C17D0"/>
    <w:rsid w:val="004E7282"/>
    <w:rsid w:val="004E78DA"/>
    <w:rsid w:val="004E7FA0"/>
    <w:rsid w:val="004F6915"/>
    <w:rsid w:val="00516B38"/>
    <w:rsid w:val="00541CD2"/>
    <w:rsid w:val="005525E9"/>
    <w:rsid w:val="00555427"/>
    <w:rsid w:val="005807A8"/>
    <w:rsid w:val="005944AB"/>
    <w:rsid w:val="005B01D7"/>
    <w:rsid w:val="005B12E3"/>
    <w:rsid w:val="005B715C"/>
    <w:rsid w:val="005C4070"/>
    <w:rsid w:val="005D4040"/>
    <w:rsid w:val="005D5F02"/>
    <w:rsid w:val="005D77A6"/>
    <w:rsid w:val="005F7E17"/>
    <w:rsid w:val="0060228C"/>
    <w:rsid w:val="006053F5"/>
    <w:rsid w:val="00605EAF"/>
    <w:rsid w:val="0061063E"/>
    <w:rsid w:val="00611C85"/>
    <w:rsid w:val="00615A5E"/>
    <w:rsid w:val="006302A8"/>
    <w:rsid w:val="00635F52"/>
    <w:rsid w:val="00645976"/>
    <w:rsid w:val="006614ED"/>
    <w:rsid w:val="0068169A"/>
    <w:rsid w:val="0068737C"/>
    <w:rsid w:val="0069232B"/>
    <w:rsid w:val="00694B83"/>
    <w:rsid w:val="006959A5"/>
    <w:rsid w:val="006A7619"/>
    <w:rsid w:val="006C1462"/>
    <w:rsid w:val="006C2B08"/>
    <w:rsid w:val="006C5C17"/>
    <w:rsid w:val="006E0F30"/>
    <w:rsid w:val="006E57B8"/>
    <w:rsid w:val="006E7965"/>
    <w:rsid w:val="006F4539"/>
    <w:rsid w:val="006F7267"/>
    <w:rsid w:val="0070214D"/>
    <w:rsid w:val="00704CAB"/>
    <w:rsid w:val="00713778"/>
    <w:rsid w:val="00740ADC"/>
    <w:rsid w:val="00740AFB"/>
    <w:rsid w:val="00743338"/>
    <w:rsid w:val="00772FEF"/>
    <w:rsid w:val="007730A9"/>
    <w:rsid w:val="007822A3"/>
    <w:rsid w:val="007838FD"/>
    <w:rsid w:val="00790AC0"/>
    <w:rsid w:val="007943A9"/>
    <w:rsid w:val="007A2147"/>
    <w:rsid w:val="007A2C29"/>
    <w:rsid w:val="007B3D56"/>
    <w:rsid w:val="007B406F"/>
    <w:rsid w:val="007F2A17"/>
    <w:rsid w:val="007F631C"/>
    <w:rsid w:val="008048D0"/>
    <w:rsid w:val="00810B03"/>
    <w:rsid w:val="00813EB4"/>
    <w:rsid w:val="008305D5"/>
    <w:rsid w:val="00832DBF"/>
    <w:rsid w:val="00835E39"/>
    <w:rsid w:val="00837315"/>
    <w:rsid w:val="00840087"/>
    <w:rsid w:val="00845A1E"/>
    <w:rsid w:val="00847C31"/>
    <w:rsid w:val="00851D16"/>
    <w:rsid w:val="00864C1F"/>
    <w:rsid w:val="00874703"/>
    <w:rsid w:val="008812A7"/>
    <w:rsid w:val="008833A4"/>
    <w:rsid w:val="008A0A7E"/>
    <w:rsid w:val="008B655E"/>
    <w:rsid w:val="008B6F7A"/>
    <w:rsid w:val="008D0909"/>
    <w:rsid w:val="008E18CC"/>
    <w:rsid w:val="008E531B"/>
    <w:rsid w:val="008E5A4D"/>
    <w:rsid w:val="008F4D19"/>
    <w:rsid w:val="00906487"/>
    <w:rsid w:val="00915EBB"/>
    <w:rsid w:val="009430AF"/>
    <w:rsid w:val="009629F2"/>
    <w:rsid w:val="009755EE"/>
    <w:rsid w:val="00977B58"/>
    <w:rsid w:val="00981779"/>
    <w:rsid w:val="00996B45"/>
    <w:rsid w:val="0099769B"/>
    <w:rsid w:val="009A52F5"/>
    <w:rsid w:val="009B3DCD"/>
    <w:rsid w:val="009B7115"/>
    <w:rsid w:val="009C7238"/>
    <w:rsid w:val="009D64CE"/>
    <w:rsid w:val="009D7D5B"/>
    <w:rsid w:val="009E33B7"/>
    <w:rsid w:val="009F321A"/>
    <w:rsid w:val="00A15F1E"/>
    <w:rsid w:val="00A249F6"/>
    <w:rsid w:val="00A27E90"/>
    <w:rsid w:val="00A32CFC"/>
    <w:rsid w:val="00A40750"/>
    <w:rsid w:val="00A46CCF"/>
    <w:rsid w:val="00A46DD4"/>
    <w:rsid w:val="00A5328D"/>
    <w:rsid w:val="00A76DD8"/>
    <w:rsid w:val="00A86BAA"/>
    <w:rsid w:val="00A87415"/>
    <w:rsid w:val="00A87F31"/>
    <w:rsid w:val="00A93588"/>
    <w:rsid w:val="00AA038A"/>
    <w:rsid w:val="00AA04B6"/>
    <w:rsid w:val="00AB31C8"/>
    <w:rsid w:val="00AC18D7"/>
    <w:rsid w:val="00AD197C"/>
    <w:rsid w:val="00AD213B"/>
    <w:rsid w:val="00AD4472"/>
    <w:rsid w:val="00AE4147"/>
    <w:rsid w:val="00AE7673"/>
    <w:rsid w:val="00AF22AA"/>
    <w:rsid w:val="00AF3FB2"/>
    <w:rsid w:val="00B00554"/>
    <w:rsid w:val="00B03A53"/>
    <w:rsid w:val="00B03C1F"/>
    <w:rsid w:val="00B058E2"/>
    <w:rsid w:val="00B13EAE"/>
    <w:rsid w:val="00B2210A"/>
    <w:rsid w:val="00B27914"/>
    <w:rsid w:val="00B30F29"/>
    <w:rsid w:val="00B3694D"/>
    <w:rsid w:val="00B37E23"/>
    <w:rsid w:val="00B420C8"/>
    <w:rsid w:val="00B5658C"/>
    <w:rsid w:val="00B56814"/>
    <w:rsid w:val="00B65A0A"/>
    <w:rsid w:val="00B67E66"/>
    <w:rsid w:val="00B76D7D"/>
    <w:rsid w:val="00B97376"/>
    <w:rsid w:val="00BA7263"/>
    <w:rsid w:val="00BB1F85"/>
    <w:rsid w:val="00BB2766"/>
    <w:rsid w:val="00BB2B55"/>
    <w:rsid w:val="00BB65F0"/>
    <w:rsid w:val="00BB7DAB"/>
    <w:rsid w:val="00BC2436"/>
    <w:rsid w:val="00BC4F8E"/>
    <w:rsid w:val="00BD2EED"/>
    <w:rsid w:val="00BD4AE5"/>
    <w:rsid w:val="00BE1E88"/>
    <w:rsid w:val="00BE294F"/>
    <w:rsid w:val="00C016FF"/>
    <w:rsid w:val="00C03E55"/>
    <w:rsid w:val="00C076BA"/>
    <w:rsid w:val="00C2600F"/>
    <w:rsid w:val="00C33654"/>
    <w:rsid w:val="00C36218"/>
    <w:rsid w:val="00C4194F"/>
    <w:rsid w:val="00C5579B"/>
    <w:rsid w:val="00C56E10"/>
    <w:rsid w:val="00C70D22"/>
    <w:rsid w:val="00C8403A"/>
    <w:rsid w:val="00CA4ED4"/>
    <w:rsid w:val="00CD215E"/>
    <w:rsid w:val="00CD4FAA"/>
    <w:rsid w:val="00CE68B5"/>
    <w:rsid w:val="00CE6D25"/>
    <w:rsid w:val="00CF19A0"/>
    <w:rsid w:val="00CF1A27"/>
    <w:rsid w:val="00CF6BA6"/>
    <w:rsid w:val="00CF6E55"/>
    <w:rsid w:val="00D037BF"/>
    <w:rsid w:val="00D203ED"/>
    <w:rsid w:val="00D238C3"/>
    <w:rsid w:val="00D32B24"/>
    <w:rsid w:val="00D36D1F"/>
    <w:rsid w:val="00D44021"/>
    <w:rsid w:val="00D65D07"/>
    <w:rsid w:val="00D8546B"/>
    <w:rsid w:val="00D95A0B"/>
    <w:rsid w:val="00DA78D3"/>
    <w:rsid w:val="00DB5611"/>
    <w:rsid w:val="00DB5E9D"/>
    <w:rsid w:val="00DB6478"/>
    <w:rsid w:val="00DC3775"/>
    <w:rsid w:val="00DD41F3"/>
    <w:rsid w:val="00DD78A2"/>
    <w:rsid w:val="00DE361C"/>
    <w:rsid w:val="00E01263"/>
    <w:rsid w:val="00E112B0"/>
    <w:rsid w:val="00E45353"/>
    <w:rsid w:val="00E5223B"/>
    <w:rsid w:val="00E7023F"/>
    <w:rsid w:val="00E776CE"/>
    <w:rsid w:val="00E80327"/>
    <w:rsid w:val="00E96AD1"/>
    <w:rsid w:val="00EA5E7F"/>
    <w:rsid w:val="00ED7546"/>
    <w:rsid w:val="00EE0161"/>
    <w:rsid w:val="00F17FD6"/>
    <w:rsid w:val="00F269F3"/>
    <w:rsid w:val="00F30197"/>
    <w:rsid w:val="00F41423"/>
    <w:rsid w:val="00F47B98"/>
    <w:rsid w:val="00F53669"/>
    <w:rsid w:val="00F627DC"/>
    <w:rsid w:val="00F90BC2"/>
    <w:rsid w:val="00FA0DC8"/>
    <w:rsid w:val="00FA268E"/>
    <w:rsid w:val="00FB51D0"/>
    <w:rsid w:val="00FE7B6C"/>
    <w:rsid w:val="2A38700C"/>
    <w:rsid w:val="4903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A0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A0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FA0D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A0DC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A0DC8"/>
    <w:rPr>
      <w:sz w:val="18"/>
      <w:szCs w:val="18"/>
    </w:rPr>
  </w:style>
  <w:style w:type="character" w:styleId="a6">
    <w:name w:val="Placeholder Text"/>
    <w:basedOn w:val="a0"/>
    <w:uiPriority w:val="99"/>
    <w:semiHidden/>
    <w:rsid w:val="00FA0DC8"/>
    <w:rPr>
      <w:color w:val="808080"/>
    </w:rPr>
  </w:style>
  <w:style w:type="paragraph" w:styleId="a7">
    <w:name w:val="List Paragraph"/>
    <w:basedOn w:val="a"/>
    <w:uiPriority w:val="99"/>
    <w:unhideWhenUsed/>
    <w:rsid w:val="002F6C6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B01D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B01D7"/>
    <w:rPr>
      <w:kern w:val="2"/>
      <w:sz w:val="18"/>
      <w:szCs w:val="18"/>
    </w:rPr>
  </w:style>
  <w:style w:type="table" w:customStyle="1" w:styleId="1">
    <w:name w:val="网格型1"/>
    <w:basedOn w:val="a1"/>
    <w:uiPriority w:val="59"/>
    <w:rsid w:val="0040338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03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11</cp:lastModifiedBy>
  <cp:revision>2</cp:revision>
  <cp:lastPrinted>2023-03-27T03:12:00Z</cp:lastPrinted>
  <dcterms:created xsi:type="dcterms:W3CDTF">2023-03-29T11:48:00Z</dcterms:created>
  <dcterms:modified xsi:type="dcterms:W3CDTF">2023-03-29T11:48:00Z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