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05"/>
        <w:tblW w:w="13920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342"/>
        <w:gridCol w:w="1332"/>
        <w:gridCol w:w="1348"/>
        <w:gridCol w:w="1222"/>
        <w:gridCol w:w="710"/>
        <w:gridCol w:w="4252"/>
        <w:gridCol w:w="1850"/>
        <w:gridCol w:w="1141"/>
      </w:tblGrid>
      <w:tr>
        <w:trPr>
          <w:trHeight w:val="605" w:hRule="atLeast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8"/>
                <w:szCs w:val="28"/>
                <w:u w:val="none"/>
              </w:rPr>
            </w:pPr>
            <w:r>
              <w:rPr>
                <w:rStyle w:val="style4097"/>
                <w:sz w:val="32"/>
                <w:szCs w:val="32"/>
                <w:lang w:val="en-US" w:eastAsia="zh-CN"/>
              </w:rPr>
              <w:t>附件</w:t>
            </w:r>
            <w:r>
              <w:rPr>
                <w:rStyle w:val="style4098"/>
                <w:rFonts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Style w:val="style4097"/>
                <w:sz w:val="32"/>
                <w:szCs w:val="32"/>
                <w:lang w:val="en-US" w:eastAsia="zh-CN"/>
              </w:rPr>
              <w:t>：</w:t>
            </w:r>
          </w:p>
        </w:tc>
      </w:tr>
      <w:tr>
        <w:tblPrEx/>
        <w:trPr>
          <w:trHeight w:val="1815" w:hRule="atLeast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44"/>
                <w:szCs w:val="44"/>
                <w:u w:val="none"/>
              </w:rPr>
            </w:pPr>
            <w:r>
              <w:rPr>
                <w:rStyle w:val="style4099"/>
                <w:rFonts w:eastAsia="宋体"/>
                <w:lang w:val="en-US" w:eastAsia="zh-CN"/>
              </w:rPr>
              <w:t>2023</w:t>
            </w:r>
            <w:r>
              <w:rPr>
                <w:rStyle w:val="style4100"/>
                <w:lang w:val="en-US" w:eastAsia="zh-CN"/>
              </w:rPr>
              <w:t>年台前县事业单位公开引进高层次和急需紧缺人才岗位表</w:t>
            </w:r>
            <w:r>
              <w:rPr>
                <w:rStyle w:val="style4099"/>
                <w:rFonts w:eastAsia="宋体"/>
                <w:lang w:val="en-US" w:eastAsia="zh-CN"/>
              </w:rPr>
              <w:br/>
            </w:r>
          </w:p>
        </w:tc>
      </w:tr>
      <w:tr>
        <w:tblPrEx/>
        <w:trPr>
          <w:trHeight w:val="122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岗位序号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主管单位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事业单位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岗位编制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引进计划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咨询电话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/>
        <w:trPr>
          <w:trHeight w:val="1825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style4101"/>
                <w:rFonts w:ascii="Times New Roman" w:cs="Times New Roman" w:eastAsia="仿宋_GB2312" w:hAnsi="Times New Roman" w:hint="default"/>
                <w:sz w:val="24"/>
                <w:szCs w:val="24"/>
                <w:lang w:val="en-US" w:eastAsia="zh-CN"/>
              </w:rPr>
              <w:t>台前县直部门（合并）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style4101"/>
                <w:rFonts w:ascii="Times New Roman" w:cs="Times New Roman" w:eastAsia="仿宋_GB2312" w:hAnsi="Times New Roman" w:hint="default"/>
                <w:sz w:val="24"/>
                <w:szCs w:val="24"/>
                <w:lang w:val="en-US" w:eastAsia="zh-CN"/>
              </w:rPr>
              <w:t>台前县直部门所属事业单位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style4101"/>
                <w:rFonts w:ascii="Times New Roman" w:cs="Times New Roman" w:eastAsia="仿宋_GB2312" w:hAnsi="Times New Roman" w:hint="default"/>
                <w:sz w:val="24"/>
                <w:szCs w:val="24"/>
                <w:lang w:val="en-US" w:eastAsia="zh-CN"/>
              </w:rPr>
              <w:t>综合管理岗（合并）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style4101"/>
                <w:rFonts w:ascii="Times New Roman" w:cs="Times New Roman" w:eastAsia="仿宋_GB2312" w:hAnsi="Times New Roman" w:hint="default"/>
                <w:sz w:val="24"/>
                <w:szCs w:val="24"/>
                <w:lang w:val="en-US" w:eastAsia="zh-CN"/>
              </w:rPr>
              <w:t>专项周转人才编制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style4101"/>
                <w:rFonts w:ascii="Times New Roman" w:cs="Times New Roman" w:eastAsia="仿宋_GB2312" w:hAnsi="Times New Roman" w:hint="eastAsia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0393-2200989</w:t>
            </w:r>
            <w:r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0393-8631128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999" w:hRule="atLeast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ind w:left="482" w:hanging="482" w:hangingChars="200"/>
              <w:jc w:val="left"/>
              <w:textAlignment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style4102"/>
                <w:rFonts w:hAnsi="宋体"/>
                <w:lang w:val="en-US" w:eastAsia="zh-CN"/>
              </w:rPr>
              <w:t>注：</w:t>
            </w:r>
            <w:r>
              <w:rPr>
                <w:rStyle w:val="style4103"/>
                <w:rFonts w:ascii="Times New Roman" w:cs="Times New Roman" w:eastAsia="仿宋_GB2312" w:hAnsi="Times New Roman" w:hint="default"/>
                <w:lang w:val="en-US" w:eastAsia="zh-CN"/>
              </w:rPr>
              <w:t>1.</w:t>
            </w:r>
            <w:r>
              <w:rPr>
                <w:rStyle w:val="style4104"/>
                <w:rFonts w:ascii="Times New Roman" w:cs="Times New Roman" w:hAnsi="Times New Roman" w:hint="default"/>
                <w:lang w:val="en-US" w:eastAsia="zh-CN"/>
              </w:rPr>
              <w:t>国家专项、地方专项、提前录取的</w:t>
            </w:r>
            <w:r>
              <w:rPr>
                <w:rStyle w:val="style4104"/>
                <w:rFonts w:ascii="Times New Roman" w:cs="Times New Roman" w:hAnsi="Times New Roman" w:hint="eastAsia"/>
                <w:lang w:val="en-US" w:eastAsia="zh-CN"/>
              </w:rPr>
              <w:t>第一轮“双一流”建设高校（42所）</w:t>
            </w:r>
            <w:r>
              <w:rPr>
                <w:rStyle w:val="style4104"/>
                <w:rFonts w:ascii="Times New Roman" w:cs="Times New Roman" w:hAnsi="Times New Roman" w:hint="default"/>
                <w:lang w:val="en-US" w:eastAsia="zh-CN"/>
              </w:rPr>
              <w:t>本科生，当年高考文化课成绩均需超过第一批次录取控制分数线。</w:t>
            </w:r>
            <w:r>
              <w:rPr>
                <w:rStyle w:val="style4103"/>
                <w:rFonts w:ascii="Times New Roman" w:cs="Times New Roman" w:eastAsia="仿宋_GB2312" w:hAnsi="Times New Roman" w:hint="default"/>
                <w:lang w:val="en-US" w:eastAsia="zh-CN"/>
              </w:rPr>
              <w:br/>
            </w:r>
            <w:r>
              <w:rPr>
                <w:rStyle w:val="style4103"/>
                <w:rFonts w:ascii="Times New Roman" w:cs="Times New Roman" w:eastAsia="仿宋_GB2312" w:hAnsi="Times New Roman" w:hint="eastAsia"/>
                <w:lang w:val="en-US" w:eastAsia="zh-CN"/>
              </w:rPr>
              <w:t>2</w:t>
            </w:r>
            <w:r>
              <w:rPr>
                <w:rStyle w:val="style4103"/>
                <w:rFonts w:ascii="Times New Roman" w:cs="Times New Roman" w:eastAsia="仿宋_GB2312" w:hAnsi="Times New Roman" w:hint="default"/>
                <w:lang w:val="en-US" w:eastAsia="zh-CN"/>
              </w:rPr>
              <w:t>.</w:t>
            </w:r>
            <w:r>
              <w:rPr>
                <w:rStyle w:val="style4104"/>
                <w:rFonts w:ascii="Times New Roman" w:cs="Times New Roman" w:hAnsi="Times New Roman" w:hint="default"/>
                <w:lang w:val="en-US" w:eastAsia="zh-CN"/>
              </w:rPr>
              <w:t>县直</w:t>
            </w:r>
            <w:r>
              <w:rPr>
                <w:rStyle w:val="style4104"/>
                <w:rFonts w:ascii="Times New Roman" w:cs="Times New Roman" w:hAnsi="Times New Roman" w:hint="eastAsia"/>
                <w:lang w:val="en-US" w:eastAsia="zh-CN"/>
              </w:rPr>
              <w:t>21</w:t>
            </w:r>
            <w:r>
              <w:rPr>
                <w:rStyle w:val="style4104"/>
                <w:rFonts w:ascii="Times New Roman" w:cs="Times New Roman" w:hAnsi="Times New Roman" w:hint="default"/>
                <w:lang w:val="en-US" w:eastAsia="zh-CN"/>
              </w:rPr>
              <w:t>家单位共引进100人，按照</w:t>
            </w:r>
            <w:r>
              <w:rPr>
                <w:rStyle w:val="style4104"/>
                <w:rFonts w:ascii="Times New Roman" w:cs="Times New Roman" w:hAnsi="Times New Roman" w:hint="eastAsia"/>
                <w:lang w:val="en-US" w:eastAsia="zh-CN"/>
              </w:rPr>
              <w:t>考试成绩从高分到低分依次选岗</w:t>
            </w:r>
            <w:r>
              <w:rPr>
                <w:rStyle w:val="style4104"/>
                <w:rFonts w:ascii="Times New Roman" w:cs="Times New Roman" w:hAnsi="Times New Roman" w:hint="default"/>
                <w:lang w:val="en-US" w:eastAsia="zh-CN"/>
              </w:rPr>
              <w:t>。</w:t>
            </w:r>
          </w:p>
        </w:tc>
      </w:tr>
    </w:tbl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default"/>
          <w:lang w:val="en-US" w:eastAsia="zh-CN"/>
        </w:rPr>
      </w:pPr>
    </w:p>
    <w:p>
      <w:pPr>
        <w:pStyle w:val="style0"/>
        <w:rPr>
          <w:rFonts w:hint="default"/>
          <w:lang w:val="en-US" w:eastAsia="zh-CN"/>
        </w:rPr>
        <w:sectPr>
          <w:footerReference w:type="default" r:id="rId2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style105"/>
        <w:tblW w:w="925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3636"/>
        <w:gridCol w:w="2919"/>
        <w:gridCol w:w="1172"/>
        <w:gridCol w:w="1141"/>
        <w:gridCol w:w="291"/>
      </w:tblGrid>
      <w:tr>
        <w:trPr>
          <w:trHeight w:val="1007" w:hRule="atLeast"/>
          <w:jc w:val="center"/>
        </w:trPr>
        <w:tc>
          <w:tcPr>
            <w:tcW w:w="9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48"/>
                <w:szCs w:val="48"/>
                <w:u w:val="none"/>
                <w:lang w:val="en-US" w:eastAsia="zh-CN"/>
              </w:rPr>
            </w:pPr>
            <w:r>
              <w:rPr>
                <w:rFonts w:ascii="方正小标宋简体" w:cs="方正小标宋简体" w:eastAsia="方正小标宋简体" w:hAnsi="方正小标宋简体" w:hint="eastAsia"/>
                <w:i w:val="false"/>
                <w:iCs w:val="false"/>
                <w:color w:val="000000"/>
                <w:sz w:val="44"/>
                <w:szCs w:val="44"/>
                <w:u w:val="none"/>
                <w:lang w:val="en-US" w:eastAsia="zh-CN"/>
              </w:rPr>
              <w:t>相关县直单位引进计划人数</w:t>
            </w: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840" w:hRule="atLeast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主管部门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引进单位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468" w:hRule="atLeast"/>
          <w:jc w:val="center"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中共台前县委办公室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（5人）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中共台前县党务内网管理中心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台前县国家安全领导小组办公室社情中心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43" w:hRule="atLeast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中共台前县纪委监委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（5人）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台前县纪委监委信息中心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03" w:hRule="atLeast"/>
          <w:jc w:val="center"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中共台前县委组织部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（5人）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台前县党员电教中心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78" w:hRule="atLeast"/>
          <w:jc w:val="center"/>
        </w:trPr>
        <w:tc>
          <w:tcPr>
            <w:tcW w:w="3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台前县公务员培训中心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54" w:hRule="atLeast"/>
          <w:jc w:val="center"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中共台前县委宣传部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台前县网络安全服务中心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台前县精神文明建设服务中心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中共台前县委统一战线工作部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台前县民族宗教事务服务中心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中共台前县委政法委员会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台前县法学会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台前县社会治安综合治理中心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台前县总工会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（1人）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台前县职工服务中心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中共台前县委机构编制委员会办公室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（2人）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台前县机构编制评估中心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中共台前县委营商环境建设委员办公室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（2人）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台前县目标管理办公室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台前县人民政府办公室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（5人）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台前县政府信息中心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台前县发展和改革委员会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（10人）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台前县重点项目建设服务中心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台前县节能监察中心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台前县工业信息化和科学技术局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（10人）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台前县工业和信息化发展中心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台前县企业服务中心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台前县公安局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（2人）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台前县公安局机关服务中心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台前县财政局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（10人）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台前县财政局综合服务中心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台前县人力资源和社会保障局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（2人）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台前县工伤保险中心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486" w:hRule="atLeast"/>
          <w:jc w:val="center"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台前县自然资源局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（10人）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台前县土地开发整理储备中心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02" w:hRule="atLeast"/>
          <w:jc w:val="center"/>
        </w:trPr>
        <w:tc>
          <w:tcPr>
            <w:tcW w:w="3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台前县土地储备中心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499" w:hRule="atLeast"/>
          <w:jc w:val="center"/>
        </w:trPr>
        <w:tc>
          <w:tcPr>
            <w:tcW w:w="3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台前县林业技术站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台前县住房和城乡建设局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台前县建设工程招投标管理办公室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  <w:bookmarkStart w:id="0" w:name="_GoBack"/>
          <w:bookmarkEnd w:id="0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台前县房屋征收办公室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台前县城市管理局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（3人）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台前县市政园林服务中心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台前县先进制造业开发区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（5人）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台前县先进制造业开发区管理委员会综合服务中心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台前县商务局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（5人）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台前县招商服务中心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gridBefore w:val="1"/>
          <w:gridAfter w:val="1"/>
          <w:wBefore w:w="93" w:type="dxa"/>
          <w:wAfter w:w="291" w:type="dxa"/>
          <w:trHeight w:val="560" w:hRule="atLeast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台前县应急管理局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（5人）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台前县应急管理办公室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style0"/>
        <w:rPr>
          <w:rFonts w:hint="default"/>
          <w:lang w:val="en-US" w:eastAsia="zh-CN"/>
        </w:rPr>
      </w:pPr>
    </w:p>
    <w:sectPr>
      <w:pgSz w:w="11906" w:h="16838" w:orient="portrait"/>
      <w:pgMar w:top="2211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_GB2312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cs="宋体" w:eastAsia="宋体" w:hAnsi="宋体" w:hint="eastAsia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</w:pPr>
                    <w:r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cs="宋体" w:eastAsia="宋体" w:hAnsi="宋体" w:hint="eastAsia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character" w:customStyle="1" w:styleId="style4097">
    <w:name w:val="font71"/>
    <w:basedOn w:val="style65"/>
    <w:next w:val="style4097"/>
    <w:qFormat/>
    <w:uiPriority w:val="0"/>
    <w:rPr>
      <w:rFonts w:ascii="黑体" w:cs="黑体" w:eastAsia="黑体" w:hAnsi="宋体"/>
      <w:color w:val="000000"/>
      <w:sz w:val="28"/>
      <w:szCs w:val="28"/>
      <w:u w:val="none"/>
    </w:rPr>
  </w:style>
  <w:style w:type="character" w:customStyle="1" w:styleId="style4098">
    <w:name w:val="font31"/>
    <w:basedOn w:val="style65"/>
    <w:next w:val="style4098"/>
    <w:qFormat/>
    <w:uiPriority w:val="0"/>
    <w:rPr>
      <w:rFonts w:ascii="Times New Roman" w:cs="Times New Roman" w:hAnsi="Times New Roman" w:hint="default"/>
      <w:color w:val="000000"/>
      <w:sz w:val="28"/>
      <w:szCs w:val="28"/>
      <w:u w:val="none"/>
    </w:rPr>
  </w:style>
  <w:style w:type="character" w:customStyle="1" w:styleId="style4099">
    <w:name w:val="font61"/>
    <w:basedOn w:val="style65"/>
    <w:next w:val="style4099"/>
    <w:qFormat/>
    <w:uiPriority w:val="0"/>
    <w:rPr>
      <w:rFonts w:ascii="Times New Roman" w:cs="Times New Roman" w:hAnsi="Times New Roman" w:hint="default"/>
      <w:color w:val="000000"/>
      <w:sz w:val="44"/>
      <w:szCs w:val="44"/>
      <w:u w:val="none"/>
    </w:rPr>
  </w:style>
  <w:style w:type="character" w:customStyle="1" w:styleId="style4100">
    <w:name w:val="font81"/>
    <w:basedOn w:val="style65"/>
    <w:next w:val="style4100"/>
    <w:qFormat/>
    <w:uiPriority w:val="0"/>
    <w:rPr>
      <w:rFonts w:ascii="方正小标宋简体" w:cs="方正小标宋简体" w:eastAsia="方正小标宋简体" w:hAnsi="方正小标宋简体"/>
      <w:color w:val="000000"/>
      <w:sz w:val="44"/>
      <w:szCs w:val="44"/>
      <w:u w:val="none"/>
    </w:rPr>
  </w:style>
  <w:style w:type="character" w:customStyle="1" w:styleId="style4101">
    <w:name w:val="font91"/>
    <w:basedOn w:val="style65"/>
    <w:next w:val="style4101"/>
    <w:qFormat/>
    <w:uiPriority w:val="0"/>
    <w:rPr>
      <w:rFonts w:ascii="仿宋_GB2312" w:cs="仿宋_GB2312" w:eastAsia="仿宋_GB2312" w:hint="eastAsia"/>
      <w:color w:val="000000"/>
      <w:sz w:val="28"/>
      <w:szCs w:val="28"/>
      <w:u w:val="none"/>
    </w:rPr>
  </w:style>
  <w:style w:type="character" w:customStyle="1" w:styleId="style4102">
    <w:name w:val="font51"/>
    <w:basedOn w:val="style65"/>
    <w:next w:val="style4102"/>
    <w:qFormat/>
    <w:uiPriority w:val="0"/>
    <w:rPr>
      <w:rFonts w:ascii="仿宋_GB2312" w:cs="仿宋_GB2312" w:eastAsia="仿宋_GB2312" w:hint="eastAsia"/>
      <w:b/>
      <w:bCs/>
      <w:color w:val="000000"/>
      <w:sz w:val="24"/>
      <w:szCs w:val="24"/>
      <w:u w:val="none"/>
    </w:rPr>
  </w:style>
  <w:style w:type="character" w:customStyle="1" w:styleId="style4103">
    <w:name w:val="font41"/>
    <w:basedOn w:val="style65"/>
    <w:next w:val="style4103"/>
    <w:qFormat/>
    <w:uiPriority w:val="0"/>
    <w:rPr>
      <w:rFonts w:ascii="Times New Roman" w:cs="Times New Roman" w:hAnsi="Times New Roman" w:hint="default"/>
      <w:color w:val="000000"/>
      <w:sz w:val="24"/>
      <w:szCs w:val="24"/>
      <w:u w:val="none"/>
    </w:rPr>
  </w:style>
  <w:style w:type="character" w:customStyle="1" w:styleId="style4104">
    <w:name w:val="font101"/>
    <w:basedOn w:val="style65"/>
    <w:next w:val="style4104"/>
    <w:qFormat/>
    <w:uiPriority w:val="0"/>
    <w:rPr>
      <w:rFonts w:ascii="仿宋_GB2312" w:cs="仿宋_GB2312" w:eastAsia="仿宋_GB2312" w:hint="eastAsia"/>
      <w:color w:val="000000"/>
      <w:sz w:val="24"/>
      <w:szCs w:val="24"/>
      <w:u w:val="none"/>
    </w:rPr>
  </w:style>
  <w:style w:type="character" w:customStyle="1" w:styleId="style4105">
    <w:name w:val="font11"/>
    <w:basedOn w:val="style65"/>
    <w:next w:val="style4105"/>
    <w:qFormat/>
    <w:uiPriority w:val="0"/>
    <w:rPr>
      <w:rFonts w:ascii="仿宋_GB2312" w:cs="仿宋_GB2312" w:eastAsia="仿宋_GB2312" w:hint="eastAsia"/>
      <w:b/>
      <w:bCs/>
      <w:color w:val="000000"/>
      <w:sz w:val="28"/>
      <w:szCs w:val="28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899</Words>
  <Pages>3</Pages>
  <Characters>939</Characters>
  <Application>WPS Office</Application>
  <DocSecurity>0</DocSecurity>
  <Paragraphs>214</Paragraphs>
  <ScaleCrop>false</ScaleCrop>
  <LinksUpToDate>false</LinksUpToDate>
  <CharactersWithSpaces>947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2023-03-13T09:50:00Z</dcterms:created>
  <dc:creator>wsx!!!</dc:creator>
  <lastModifiedBy>SEA-AL10</lastModifiedBy>
  <lastPrinted>2023-03-20T17:15:00Z</lastPrinted>
  <dcterms:modified xsi:type="dcterms:W3CDTF">2023-03-23T12:18:49Z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b3e33f1ada944645952de7ac3b8f82f2_23</vt:lpwstr>
  </property>
</Properties>
</file>