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就业困难人员认定条件</w:t>
      </w:r>
    </w:p>
    <w:p>
      <w:pPr>
        <w:pStyle w:val="2"/>
        <w:widowControl/>
        <w:shd w:val="clear" w:color="auto"/>
        <w:spacing w:before="0" w:beforeAutospacing="0" w:after="0" w:afterAutospacing="0" w:line="40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登记失业人员有下列情形之一的，可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以申请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认定为就业困难人员：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（1）享受最低生活保障的；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（2）女40周岁以上、男50周岁以上的；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（3）特困职工家庭的；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（4）残疾的；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（5）城镇零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就业家庭和农村零转移家庭的；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（6）连续失业1年以上的；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（7）城市规划区范围内的被征地农民；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（8）优抚对象家庭的；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（9）军队退役的；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（10）建档立卡低收入农户的；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（11）市人民政府确定的其他就业困难人员。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YWVkMzRjOWY3MmYxMjNlMWZlYzIwOTRhZDAyZDgifQ=="/>
  </w:docVars>
  <w:rsids>
    <w:rsidRoot w:val="0640234B"/>
    <w:rsid w:val="0640234B"/>
    <w:rsid w:val="66D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2023-03-29T01:15:00Z</dcterms:created>
  <dc:creator>芝士就是力量</dc:creator>
  <cp:lastModifiedBy>芝士就是力量</cp:lastModifiedBy>
  <dcterms:modified xsi:type="dcterms:W3CDTF">2023-03-29T01:21:22Z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8B24F21758DB41A2A0E5FE8F4EA4EDAA</vt:lpwstr>
  </property>
</Properties>
</file>