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华文中宋" w:eastAsia="黑体"/>
          <w:sz w:val="32"/>
          <w:szCs w:val="32"/>
          <w:lang w:val="en-US"/>
        </w:rPr>
      </w:pPr>
      <w:r>
        <w:rPr>
          <w:rFonts w:hint="eastAsia" w:ascii="黑体" w:hAnsi="华文中宋" w:eastAsia="黑体"/>
          <w:sz w:val="32"/>
          <w:szCs w:val="32"/>
        </w:rPr>
        <w:t>附件</w:t>
      </w:r>
      <w:r>
        <w:rPr>
          <w:rFonts w:hint="eastAsia" w:ascii="黑体" w:hAnsi="华文中宋" w:eastAsia="黑体"/>
          <w:sz w:val="32"/>
          <w:szCs w:val="32"/>
          <w:lang w:val="en-US" w:eastAsia="zh-CN"/>
        </w:rPr>
        <w:t>2:</w:t>
      </w:r>
      <w:bookmarkStart w:id="39" w:name="_GoBack"/>
      <w:bookmarkEnd w:id="39"/>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7216;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事业单位公开招聘（募）分类考试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ascii="黑体" w:hAnsi="黑体" w:eastAsia="黑体"/>
          <w:b w:val="0"/>
          <w:bCs w:val="0"/>
          <w:sz w:val="36"/>
          <w:szCs w:val="36"/>
        </w:rPr>
      </w:pPr>
      <w:bookmarkStart w:id="0" w:name="_Toc62803476"/>
    </w:p>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tabs>
          <w:tab w:val="left" w:pos="4200"/>
        </w:tabs>
        <w:spacing w:before="0" w:after="0" w:line="240" w:lineRule="auto"/>
        <w:ind w:firstLine="640" w:firstLineChars="200"/>
        <w:rPr>
          <w:rFonts w:ascii="黑体" w:hAnsi="黑体" w:eastAsia="黑体"/>
          <w:b w:val="0"/>
          <w:bCs w:val="0"/>
          <w:sz w:val="32"/>
          <w:szCs w:val="32"/>
        </w:rPr>
      </w:pPr>
      <w:bookmarkStart w:id="1" w:name="_Toc413416763"/>
      <w:r>
        <w:rPr>
          <w:rFonts w:hint="eastAsia" w:ascii="黑体" w:hAnsi="黑体" w:eastAsia="黑体"/>
          <w:b w:val="0"/>
          <w:bCs w:val="0"/>
          <w:sz w:val="32"/>
          <w:szCs w:val="32"/>
        </w:rPr>
        <w:t>一、考试类别设置</w:t>
      </w:r>
      <w:bookmarkEnd w:id="1"/>
    </w:p>
    <w:p>
      <w:pPr>
        <w:tabs>
          <w:tab w:val="left" w:pos="4200"/>
        </w:tabs>
        <w:ind w:firstLine="640" w:firstLineChars="200"/>
        <w:rPr>
          <w:rFonts w:ascii="仿宋_GB2312" w:hAnsi="宋体" w:cs="仿宋_GB2312"/>
          <w:sz w:val="32"/>
          <w:szCs w:val="32"/>
        </w:rPr>
      </w:pPr>
      <w:r>
        <w:rPr>
          <w:rFonts w:hint="eastAsia" w:ascii="仿宋_GB2312" w:hAnsi="宋体" w:cs="仿宋_GB2312"/>
          <w:sz w:val="32"/>
          <w:szCs w:val="32"/>
        </w:rPr>
        <w:t>基于事业单位不同招聘（募）岗位对人的能力素质有不同要求，本次事业单位公开招聘（募）笔试分为综合管理类（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类）三个类别。</w:t>
      </w:r>
    </w:p>
    <w:p>
      <w:pPr>
        <w:tabs>
          <w:tab w:val="left" w:pos="4200"/>
        </w:tabs>
        <w:ind w:left="640"/>
        <w:rPr>
          <w:rFonts w:ascii="仿宋_GB2312" w:hAnsi="宋体"/>
          <w:sz w:val="32"/>
          <w:szCs w:val="32"/>
        </w:rPr>
      </w:pPr>
      <w:r>
        <w:rPr>
          <w:rFonts w:hint="eastAsia" w:ascii="仿宋_GB2312" w:hAnsi="宋体" w:cs="仿宋_GB2312"/>
          <w:sz w:val="32"/>
          <w:szCs w:val="32"/>
        </w:rPr>
        <w:t>1.综合管理类（</w:t>
      </w:r>
      <w:r>
        <w:rPr>
          <w:rFonts w:ascii="仿宋_GB2312" w:hAnsi="宋体" w:cs="仿宋_GB2312"/>
          <w:sz w:val="32"/>
          <w:szCs w:val="32"/>
        </w:rPr>
        <w:t>A</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tabs>
          <w:tab w:val="left" w:pos="4200"/>
        </w:tabs>
        <w:ind w:left="640"/>
        <w:rPr>
          <w:rFonts w:ascii="仿宋_GB2312" w:hAnsi="宋体"/>
          <w:sz w:val="32"/>
          <w:szCs w:val="32"/>
        </w:rPr>
      </w:pPr>
      <w:r>
        <w:rPr>
          <w:rFonts w:hint="eastAsia" w:ascii="仿宋_GB2312" w:hAnsi="宋体" w:cs="仿宋_GB2312"/>
          <w:sz w:val="32"/>
          <w:szCs w:val="32"/>
        </w:rPr>
        <w:t>2.中小学教师类（</w:t>
      </w:r>
      <w:r>
        <w:rPr>
          <w:rFonts w:ascii="仿宋_GB2312" w:hAnsi="宋体" w:cs="仿宋_GB2312"/>
          <w:sz w:val="32"/>
          <w:szCs w:val="32"/>
        </w:rPr>
        <w:t>D</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主要适用于中小学（含幼儿园）和中专等教育机构的教师岗位。</w:t>
      </w:r>
    </w:p>
    <w:p>
      <w:pPr>
        <w:tabs>
          <w:tab w:val="left" w:pos="4200"/>
        </w:tabs>
        <w:ind w:left="640"/>
        <w:rPr>
          <w:rFonts w:ascii="仿宋_GB2312" w:hAnsi="宋体"/>
          <w:sz w:val="32"/>
          <w:szCs w:val="32"/>
        </w:rPr>
      </w:pPr>
      <w:r>
        <w:rPr>
          <w:rFonts w:hint="eastAsia" w:ascii="仿宋_GB2312" w:hAnsi="宋体" w:cs="仿宋_GB2312"/>
          <w:sz w:val="32"/>
          <w:szCs w:val="32"/>
        </w:rPr>
        <w:t>3.医疗卫生类（</w:t>
      </w:r>
      <w:r>
        <w:rPr>
          <w:rFonts w:ascii="仿宋_GB2312" w:hAnsi="宋体" w:cs="仿宋_GB2312"/>
          <w:sz w:val="32"/>
          <w:szCs w:val="32"/>
        </w:rPr>
        <w:t>E</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主要适用于医疗卫生机构的专业技术岗位。</w:t>
      </w:r>
    </w:p>
    <w:p>
      <w:pPr>
        <w:tabs>
          <w:tab w:val="left" w:pos="4200"/>
        </w:tabs>
        <w:ind w:firstLine="633" w:firstLineChars="198"/>
        <w:rPr>
          <w:rFonts w:ascii="黑体" w:hAnsi="黑体" w:eastAsia="黑体"/>
          <w:sz w:val="32"/>
          <w:szCs w:val="32"/>
        </w:rPr>
      </w:pPr>
      <w:r>
        <w:rPr>
          <w:rFonts w:hint="eastAsia" w:ascii="黑体" w:hAnsi="黑体" w:eastAsia="黑体"/>
          <w:sz w:val="32"/>
          <w:szCs w:val="32"/>
        </w:rPr>
        <w:t>二、科目设置及测评内容</w:t>
      </w:r>
    </w:p>
    <w:p>
      <w:pPr>
        <w:pStyle w:val="3"/>
        <w:tabs>
          <w:tab w:val="left" w:pos="4200"/>
        </w:tabs>
        <w:spacing w:line="240" w:lineRule="auto"/>
        <w:ind w:firstLine="640" w:firstLineChars="200"/>
        <w:rPr>
          <w:rFonts w:ascii="黑体" w:eastAsia="黑体"/>
          <w:b w:val="0"/>
        </w:rPr>
      </w:pPr>
      <w:bookmarkStart w:id="2" w:name="_Toc62803479"/>
      <w:r>
        <w:rPr>
          <w:rFonts w:hint="eastAsia" w:ascii="黑体" w:eastAsia="黑体"/>
          <w:b w:val="0"/>
        </w:rPr>
        <w:t>1.公共科目名称</w:t>
      </w:r>
      <w:bookmarkEnd w:id="2"/>
    </w:p>
    <w:p>
      <w:pPr>
        <w:tabs>
          <w:tab w:val="left" w:pos="4200"/>
        </w:tabs>
        <w:ind w:firstLine="641"/>
        <w:rPr>
          <w:rFonts w:ascii="仿宋_GB2312" w:hAnsi="宋体" w:cs="仿宋_GB2312"/>
          <w:sz w:val="32"/>
          <w:szCs w:val="32"/>
        </w:rPr>
      </w:pPr>
      <w:r>
        <w:rPr>
          <w:rFonts w:hint="eastAsia" w:ascii="仿宋_GB2312" w:hAnsi="宋体" w:cs="仿宋_GB2312"/>
          <w:sz w:val="32"/>
          <w:szCs w:val="32"/>
        </w:rPr>
        <w:t>综合管理类、中小学教师类和医疗卫生类三个类别笔试的公共科目均为《职业能力倾向测验》和《综合应用能力》。</w:t>
      </w:r>
    </w:p>
    <w:p>
      <w:pPr>
        <w:pStyle w:val="3"/>
        <w:tabs>
          <w:tab w:val="left" w:pos="4200"/>
        </w:tabs>
        <w:spacing w:line="240" w:lineRule="auto"/>
        <w:ind w:firstLine="640" w:firstLineChars="200"/>
        <w:rPr>
          <w:rFonts w:ascii="黑体" w:eastAsia="黑体"/>
          <w:b w:val="0"/>
        </w:rPr>
      </w:pPr>
      <w:bookmarkStart w:id="3" w:name="_Toc62803480"/>
      <w:r>
        <w:rPr>
          <w:rFonts w:hint="eastAsia" w:ascii="黑体" w:eastAsia="黑体"/>
          <w:b w:val="0"/>
        </w:rPr>
        <w:t>2.考试时间及分值</w:t>
      </w:r>
      <w:bookmarkEnd w:id="3"/>
    </w:p>
    <w:p>
      <w:pPr>
        <w:tabs>
          <w:tab w:val="left" w:pos="4200"/>
        </w:tabs>
        <w:ind w:left="640"/>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tabs>
          <w:tab w:val="left" w:pos="4200"/>
        </w:tabs>
        <w:ind w:left="640"/>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tabs>
          <w:tab w:val="left" w:pos="4200"/>
        </w:tabs>
        <w:spacing w:line="240" w:lineRule="auto"/>
        <w:ind w:firstLine="640" w:firstLineChars="200"/>
        <w:rPr>
          <w:rFonts w:ascii="黑体" w:eastAsia="黑体"/>
          <w:b w:val="0"/>
        </w:rPr>
      </w:pPr>
      <w:bookmarkStart w:id="4" w:name="_Toc62803481"/>
      <w:r>
        <w:rPr>
          <w:rFonts w:hint="eastAsia" w:ascii="黑体" w:eastAsia="黑体"/>
          <w:b w:val="0"/>
        </w:rPr>
        <w:t>3.测评内容</w:t>
      </w:r>
      <w:bookmarkEnd w:id="4"/>
    </w:p>
    <w:p>
      <w:pPr>
        <w:tabs>
          <w:tab w:val="left" w:pos="4200"/>
        </w:tabs>
        <w:ind w:firstLine="646"/>
        <w:rPr>
          <w:rFonts w:ascii="仿宋_GB2312" w:hAnsi="宋体" w:cs="仿宋_GB2312"/>
          <w:sz w:val="32"/>
          <w:szCs w:val="32"/>
        </w:rPr>
      </w:pPr>
      <w:r>
        <w:rPr>
          <w:rFonts w:hint="eastAsia" w:ascii="仿宋_GB2312" w:hAnsi="宋体" w:cs="仿宋_GB2312"/>
          <w:sz w:val="32"/>
          <w:szCs w:val="32"/>
        </w:rPr>
        <w:t>事业单位公开招聘（募）分类考试公共科目笔试属于岗位竞争性考试，根据不同类别的评价需求确定试卷的测评内容，主要测查工作岗位所需要的基本能力和综合应用能力。</w:t>
      </w:r>
    </w:p>
    <w:p>
      <w:pPr>
        <w:pStyle w:val="2"/>
        <w:tabs>
          <w:tab w:val="left" w:pos="4200"/>
        </w:tabs>
        <w:spacing w:line="240" w:lineRule="auto"/>
        <w:ind w:firstLine="720" w:firstLineChars="200"/>
        <w:rPr>
          <w:rFonts w:ascii="黑体" w:hAnsi="黑体" w:eastAsia="黑体"/>
          <w:b w:val="0"/>
          <w:bCs w:val="0"/>
          <w:sz w:val="36"/>
        </w:rPr>
      </w:pPr>
      <w:bookmarkStart w:id="5" w:name="_Toc62803482"/>
      <w:r>
        <w:rPr>
          <w:rFonts w:hint="eastAsia" w:ascii="黑体" w:hAnsi="黑体" w:eastAsia="黑体"/>
          <w:b w:val="0"/>
          <w:bCs w:val="0"/>
          <w:sz w:val="36"/>
        </w:rPr>
        <w:t>三、类别确定</w:t>
      </w:r>
      <w:bookmarkEnd w:id="5"/>
    </w:p>
    <w:p>
      <w:pPr>
        <w:tabs>
          <w:tab w:val="left" w:pos="4200"/>
        </w:tabs>
        <w:ind w:firstLine="646"/>
        <w:rPr>
          <w:rFonts w:ascii="仿宋_GB2312" w:hAnsi="宋体" w:cs="仿宋_GB2312"/>
          <w:sz w:val="32"/>
          <w:szCs w:val="32"/>
        </w:rPr>
      </w:pPr>
      <w:r>
        <w:rPr>
          <w:rFonts w:hint="eastAsia" w:ascii="仿宋_GB2312" w:hAnsi="宋体" w:cs="仿宋_GB2312"/>
          <w:sz w:val="32"/>
          <w:szCs w:val="32"/>
        </w:rPr>
        <w:t>公开招聘（募）岗位对应的考试类别，原则上由用人单位和招聘主管部门确定，并在招聘公告中标明。报考人员依据报考职位标定的考试类别参加公共科目笔试。</w:t>
      </w:r>
    </w:p>
    <w:p>
      <w:pPr>
        <w:pStyle w:val="2"/>
        <w:tabs>
          <w:tab w:val="left" w:pos="4200"/>
        </w:tabs>
        <w:spacing w:line="240" w:lineRule="auto"/>
        <w:ind w:firstLine="720" w:firstLineChars="200"/>
        <w:rPr>
          <w:rFonts w:ascii="黑体" w:hAnsi="黑体" w:eastAsia="黑体"/>
          <w:b w:val="0"/>
          <w:bCs w:val="0"/>
          <w:sz w:val="36"/>
        </w:rPr>
      </w:pPr>
      <w:bookmarkStart w:id="6" w:name="_Toc62803483"/>
      <w:r>
        <w:rPr>
          <w:rFonts w:hint="eastAsia" w:ascii="黑体" w:hAnsi="黑体" w:eastAsia="黑体"/>
          <w:b w:val="0"/>
          <w:bCs w:val="0"/>
          <w:sz w:val="36"/>
        </w:rPr>
        <w:t>四、</w:t>
      </w:r>
      <w:bookmarkEnd w:id="6"/>
      <w:bookmarkStart w:id="7" w:name="_Toc62803484"/>
      <w:r>
        <w:rPr>
          <w:rFonts w:hint="eastAsia" w:ascii="黑体" w:hAnsi="黑体" w:eastAsia="黑体"/>
          <w:b w:val="0"/>
          <w:bCs w:val="0"/>
          <w:sz w:val="36"/>
        </w:rPr>
        <w:t>公共科目分类考试大纲</w:t>
      </w:r>
      <w:bookmarkEnd w:id="7"/>
    </w:p>
    <w:p>
      <w:pPr>
        <w:pStyle w:val="3"/>
        <w:tabs>
          <w:tab w:val="left" w:pos="4200"/>
        </w:tabs>
        <w:spacing w:line="240" w:lineRule="auto"/>
        <w:ind w:firstLine="640" w:firstLineChars="200"/>
        <w:rPr>
          <w:rFonts w:ascii="黑体" w:eastAsia="黑体"/>
          <w:b w:val="0"/>
        </w:rPr>
      </w:pPr>
      <w:bookmarkStart w:id="8" w:name="_Toc62803485"/>
      <w:r>
        <w:rPr>
          <w:rFonts w:hint="eastAsia" w:ascii="黑体" w:eastAsia="黑体"/>
          <w:b w:val="0"/>
        </w:rPr>
        <w:t>1.综合管理类（</w:t>
      </w:r>
      <w:r>
        <w:rPr>
          <w:rFonts w:ascii="黑体" w:eastAsia="黑体"/>
          <w:b w:val="0"/>
        </w:rPr>
        <w:t>A</w:t>
      </w:r>
      <w:r>
        <w:rPr>
          <w:rFonts w:hint="eastAsia" w:ascii="黑体" w:eastAsia="黑体"/>
          <w:b w:val="0"/>
        </w:rPr>
        <w:t>类）</w:t>
      </w:r>
      <w:bookmarkEnd w:id="8"/>
    </w:p>
    <w:p>
      <w:pPr>
        <w:pStyle w:val="4"/>
        <w:tabs>
          <w:tab w:val="left" w:pos="4200"/>
        </w:tabs>
        <w:spacing w:line="240" w:lineRule="auto"/>
        <w:ind w:firstLine="640" w:firstLineChars="200"/>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tabs>
          <w:tab w:val="left" w:pos="4200"/>
        </w:tabs>
        <w:spacing w:line="240" w:lineRule="auto"/>
        <w:ind w:firstLine="643" w:firstLineChars="200"/>
        <w:outlineLvl w:val="3"/>
        <w:rPr>
          <w:rFonts w:ascii="宋体" w:hAnsi="宋体" w:eastAsia="宋体" w:cs="Times New Roman"/>
        </w:rPr>
      </w:pPr>
      <w:bookmarkStart w:id="10" w:name="_Toc62803487"/>
      <w:r>
        <w:rPr>
          <w:rFonts w:hint="eastAsia" w:ascii="宋体" w:hAnsi="宋体" w:eastAsia="宋体"/>
        </w:rPr>
        <w:t>考试性质和目标</w:t>
      </w:r>
      <w:bookmarkEnd w:id="10"/>
    </w:p>
    <w:p>
      <w:pPr>
        <w:tabs>
          <w:tab w:val="left" w:pos="4200"/>
        </w:tabs>
        <w:ind w:firstLine="646"/>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tabs>
          <w:tab w:val="left" w:pos="4200"/>
        </w:tabs>
        <w:spacing w:line="240" w:lineRule="auto"/>
        <w:ind w:firstLine="643" w:firstLineChars="200"/>
        <w:outlineLvl w:val="3"/>
        <w:rPr>
          <w:rFonts w:ascii="宋体" w:hAnsi="宋体" w:eastAsia="宋体"/>
        </w:rPr>
      </w:pPr>
      <w:bookmarkStart w:id="11" w:name="_Toc62803488"/>
      <w:r>
        <w:rPr>
          <w:rFonts w:hint="eastAsia" w:ascii="宋体" w:hAnsi="宋体" w:eastAsia="宋体"/>
        </w:rPr>
        <w:t>考试内容与题型介绍</w:t>
      </w:r>
      <w:bookmarkEnd w:id="11"/>
    </w:p>
    <w:p>
      <w:pPr>
        <w:tabs>
          <w:tab w:val="left" w:pos="4200"/>
        </w:tabs>
        <w:ind w:firstLine="643" w:firstLineChars="200"/>
        <w:rPr>
          <w:rFonts w:ascii="仿宋_GB2312" w:cs="仿宋_GB2312"/>
          <w:b/>
          <w:bCs/>
          <w:sz w:val="32"/>
          <w:szCs w:val="32"/>
        </w:rPr>
      </w:pPr>
      <w:r>
        <w:rPr>
          <w:rFonts w:hint="eastAsia" w:ascii="仿宋_GB2312" w:cs="仿宋_GB2312"/>
          <w:b/>
          <w:bCs/>
          <w:sz w:val="32"/>
          <w:szCs w:val="32"/>
        </w:rPr>
        <w:t>⑴常识判断</w:t>
      </w:r>
    </w:p>
    <w:p>
      <w:pPr>
        <w:tabs>
          <w:tab w:val="left" w:pos="4200"/>
        </w:tabs>
        <w:ind w:firstLine="646"/>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tabs>
          <w:tab w:val="left" w:pos="4200"/>
        </w:tabs>
        <w:rPr>
          <w:rFonts w:ascii="楷体_GB2312" w:eastAsia="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tabs>
          <w:tab w:val="left" w:pos="4200"/>
        </w:tabs>
        <w:ind w:firstLine="640" w:firstLineChars="200"/>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．沉溺摒弃</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．集中发现</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40" w:lineRule="exact"/>
        <w:rPr>
          <w:sz w:val="24"/>
          <w:szCs w:val="24"/>
        </w:rPr>
      </w:pPr>
      <w:r>
        <w:rPr>
          <w:iCs/>
        </w:rPr>
        <w:pict>
          <v:group id="组合 3" o:spid="_x0000_s1232" o:spt="203" style="position:absolute;left:0pt;margin-left:128.6pt;margin-top:0.1pt;height:88.75pt;width:303.85pt;mso-position-horizontal-relative:page;mso-wrap-distance-bottom:0pt;mso-wrap-distance-top:0pt;z-index:-251654144;mso-width-relative:page;mso-height-relative:page;" coordorigin="2573,162" coordsize="6077,1775203"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v:rect id="矩形 4" o:spid="_x0000_s1205" o:spt="1" style="position:absolute;left:2580;top:169;height:820;width:2876;" filled="f"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v:imagedata o:title=""/>
              <o:lock v:ext="edit"/>
            </v:rect>
            <v:line id="直线 5" o:spid="_x0000_s1206" o:spt="20" style="position:absolute;left:2820;top:541;height:0;width:271;"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focussize="0,0"/>
              <v:stroke weight="6.1pt"/>
              <v:imagedata o:title=""/>
              <o:lock v:ext="edit"/>
            </v:line>
            <v:rect id="矩形 6" o:spid="_x0000_s1207" o:spt="1" style="position:absolute;left:2820;top:480;height:122;width:271;" filled="f"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v:imagedata o:title=""/>
              <o:lock v:ext="edit"/>
            </v:rect>
            <v:rect id="矩形 7" o:spid="_x0000_s1208" o:spt="1" style="position:absolute;left:2820;top:349;height:122;width:271;" filled="f"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v:imagedata o:title=""/>
              <o:lock v:ext="edit"/>
            </v:rect>
            <v:line id="直线 8" o:spid="_x0000_s1209" o:spt="20" style="position:absolute;left:3091;top:657;height:0;width:271;"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focussize="0,0"/>
              <v:stroke weight="6.1pt"/>
              <v:imagedata o:title=""/>
              <o:lock v:ext="edit"/>
            </v:line>
            <v:rect id="矩形 9" o:spid="_x0000_s1210" o:spt="1" style="position:absolute;left:3091;top:596;height:122;width:271;" filled="f"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v:imagedata o:title=""/>
              <o:lock v:ext="edit"/>
            </v:rect>
            <v:rect id="矩形 10" o:spid="_x0000_s1211" o:spt="1" style="position:absolute;left:3091;top:727;height:122;width:271;" filled="f"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v:imagedata o:title=""/>
              <o:lock v:ext="edit"/>
            </v:rect>
            <v:line id="直线 11" o:spid="_x0000_s1212" o:spt="20" style="position:absolute;left:3758;top:631;height:0;width:283;"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focussize="0,0"/>
              <v:stroke weight="6.1pt"/>
              <v:imagedata o:title=""/>
              <o:lock v:ext="edit"/>
            </v:line>
            <v:rect id="矩形 12" o:spid="_x0000_s1213" o:spt="1" style="position:absolute;left:3758;top:570;height:122;width:283;" filled="f"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v:imagedata o:title=""/>
              <o:lock v:ext="edit"/>
            </v:rect>
            <v:rect id="矩形 13" o:spid="_x0000_s1214" o:spt="1" style="position:absolute;left:3758;top:439;height:122;width:283;" filled="f"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v:imagedata o:title=""/>
              <o:lock v:ext="edit"/>
            </v:rect>
            <v:line id="直线 14" o:spid="_x0000_s1215" o:spt="20" style="position:absolute;left:4041;top:500;height:0;width:283;"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focussize="0,0"/>
              <v:stroke weight="6.1pt"/>
              <v:imagedata o:title=""/>
              <o:lock v:ext="edit"/>
            </v:line>
            <v:rect id="矩形 15" o:spid="_x0000_s1216" o:spt="1" style="position:absolute;left:4041;top:439;height:122;width:283;" filled="f"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v:imagedata o:title=""/>
              <o:lock v:ext="edit"/>
            </v:rect>
            <v:rect id="矩形 16" o:spid="_x0000_s1217" o:spt="1" style="position:absolute;left:4041;top:570;height:122;width:283;" filled="f"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v:imagedata o:title=""/>
              <o:lock v:ext="edit"/>
            </v:rect>
            <v:line id="直线 17" o:spid="_x0000_s1218" o:spt="20" style="position:absolute;left:4624;top:766;height:0;width:272;"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focussize="0,0"/>
              <v:stroke weight="6.45pt"/>
              <v:imagedata o:title=""/>
              <o:lock v:ext="edit"/>
            </v:line>
            <v:rect id="矩形 18" o:spid="_x0000_s1219" o:spt="1" style="position:absolute;left:4624;top:701;height:129;width:272;" filled="f"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v:imagedata o:title=""/>
              <o:lock v:ext="edit"/>
            </v:rect>
            <v:rect id="矩形 19" o:spid="_x0000_s1220" o:spt="1" style="position:absolute;left:4624;top:563;height:129;width:272;" filled="f"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v:imagedata o:title=""/>
              <o:lock v:ext="edit"/>
            </v:rect>
            <v:line id="直线 20" o:spid="_x0000_s1221" o:spt="20" style="position:absolute;left:4896;top:375;height:0;width:271;"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focussize="0,0"/>
              <v:stroke weight="6.45pt"/>
              <v:imagedata o:title=""/>
              <o:lock v:ext="edit"/>
            </v:line>
            <v:rect id="矩形 21" o:spid="_x0000_s1222" o:spt="1" style="position:absolute;left:4896;top:310;height:129;width:271;" filled="f"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v:imagedata o:title=""/>
              <o:lock v:ext="edit"/>
            </v:rect>
            <v:rect id="矩形 22" o:spid="_x0000_s1223" o:spt="1" style="position:absolute;left:4896;top:448;height:129;width:271;" filled="f"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v:imagedata o:title=""/>
              <o:lock v:ext="edit"/>
            </v:rect>
            <v:rect id="矩形 23" o:spid="_x0000_s1224" o:spt="1" style="position:absolute;left:3510;top:1055;height:874;width:4047;" filled="f"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v:imagedata o:title=""/>
              <o:lock v:ext="edit"/>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joinstyle="miter"/>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joinstyle="miter"/>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joinstyle="miter"/>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joinstyle="miter"/>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joinstyle="miter"/>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joinstyle="miter"/>
              <v:imagedata r:id="rId10" o:title=""/>
              <o:lock v:ext="edit" aspectratio="t"/>
            </v:shape>
            <v:shape id="文本框 30" o:spid="_x0000_s1231" o:spt="202" type="#_x0000_t202" style="position:absolute;left:5565;top:169;height:820;width:3077;" filled="f"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joinstyle="miter"/>
              <v:imagedata o:title=""/>
              <o:lock v:ext="edit"/>
              <v:textbox inset="0mm,0mm,0mm,0mm">
                <w:txbxContent>
                  <w:p>
                    <w:pPr>
                      <w:spacing w:before="223"/>
                      <w:ind w:right="511"/>
                      <w:jc w:val="right"/>
                      <w:rPr>
                        <w:sz w:val="44"/>
                      </w:rPr>
                    </w:pPr>
                    <w:r>
                      <w:rPr>
                        <w:w w:val="99"/>
                        <w:sz w:val="44"/>
                      </w:rPr>
                      <w:t>?</w:t>
                    </w:r>
                  </w:p>
                </w:txbxContent>
              </v:textbox>
            </v:shape>
            <w10:wrap type="topAndBottom"/>
          </v:group>
        </w:pic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rFonts w:cs="仿宋_GB2312"/>
          <w:b/>
          <w:bCs/>
          <w:sz w:val="32"/>
          <w:szCs w:val="28"/>
        </w:rPr>
      </w:pPr>
      <w:r>
        <w:rPr>
          <w:rFonts w:hint="eastAsia" w:cs="仿宋_GB2312"/>
          <w:b/>
          <w:bCs/>
          <w:sz w:val="32"/>
          <w:szCs w:val="28"/>
        </w:rPr>
        <w:t>题型五：综合判断推理</w:t>
      </w:r>
    </w:p>
    <w:p>
      <w:pPr>
        <w:tabs>
          <w:tab w:val="left" w:pos="4200"/>
        </w:tabs>
        <w:ind w:firstLine="640" w:firstLineChars="200"/>
        <w:rPr>
          <w:rFonts w:cs="仿宋_GB2312"/>
          <w:sz w:val="32"/>
          <w:szCs w:val="28"/>
        </w:rPr>
      </w:pPr>
      <w:r>
        <w:rPr>
          <w:rFonts w:hint="eastAsia" w:cs="仿宋_GB2312"/>
          <w:sz w:val="32"/>
          <w:szCs w:val="28"/>
        </w:rPr>
        <w:t>每道题给出若干材料，要求应试人员综合运用各种推理能力，选择一个最恰当的答案。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例题1：</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1．对于甲的言论，评价正确的是：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①使用带有偏见的证据以支持自己的观点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②前提和结论之间不具有必然的推出关系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③通过贬损表达某一观点的主体来否定这种观点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④把某些个体所具有的属性当作整个群体所具有的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2．回答下列哪项问题，对乙的论证最重要？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A.“佛系”的生活态度是否还有其他不利的影响？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答案：B</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3．对丁的言论评价正确的是：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 xml:space="preserve">A. 直接反驳了丙论证的理由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直接反驳了丙论证的结论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直接阐明了自己论证的理由</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直接阐明了自己论证的结论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例题2：</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1．以上讨论中，论证错误最为相似的是：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 甲和丙                 B. 乙和丙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乙和丁                 D. 丙和丁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2．下列哪项作为前提，最能支持相应网友的观点？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资料分析</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tabs>
          <w:tab w:val="left" w:pos="4200"/>
        </w:tabs>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tabs>
          <w:tab w:val="left" w:pos="4200"/>
        </w:tabs>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560" w:firstLineChars="200"/>
        <w:rPr>
          <w:rFonts w:ascii="宋体" w:hAnsi="宋体" w:cs="仿宋_GB2312"/>
          <w:sz w:val="28"/>
          <w:szCs w:val="28"/>
        </w:rPr>
      </w:pPr>
    </w:p>
    <w:p>
      <w:pPr>
        <w:tabs>
          <w:tab w:val="left" w:pos="4200"/>
        </w:tabs>
        <w:ind w:firstLine="560" w:firstLineChars="200"/>
        <w:rPr>
          <w:rFonts w:ascii="宋体" w:hAnsi="宋体" w:cs="仿宋_GB2312"/>
          <w:sz w:val="28"/>
          <w:szCs w:val="28"/>
        </w:rPr>
      </w:pPr>
    </w:p>
    <w:p>
      <w:pPr>
        <w:pStyle w:val="4"/>
        <w:tabs>
          <w:tab w:val="left" w:pos="4200"/>
        </w:tabs>
        <w:spacing w:before="0" w:after="0" w:line="240" w:lineRule="auto"/>
        <w:ind w:firstLine="640" w:firstLineChars="200"/>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tabs>
          <w:tab w:val="left" w:pos="4200"/>
        </w:tabs>
        <w:spacing w:before="0" w:after="0" w:line="240" w:lineRule="auto"/>
        <w:ind w:firstLine="643" w:firstLineChars="200"/>
        <w:outlineLvl w:val="3"/>
        <w:rPr>
          <w:rFonts w:ascii="宋体" w:hAnsi="宋体" w:eastAsia="宋体"/>
        </w:rPr>
      </w:pPr>
      <w:bookmarkStart w:id="13" w:name="_Toc62803490"/>
      <w:r>
        <w:rPr>
          <w:rFonts w:hint="eastAsia" w:ascii="宋体" w:hAnsi="宋体" w:eastAsia="宋体"/>
        </w:rPr>
        <w:t>考试性质和目标</w:t>
      </w:r>
      <w:bookmarkEnd w:id="13"/>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tabs>
          <w:tab w:val="left" w:pos="4200"/>
        </w:tabs>
        <w:spacing w:line="240" w:lineRule="auto"/>
        <w:ind w:firstLine="643" w:firstLineChars="200"/>
        <w:outlineLvl w:val="3"/>
        <w:rPr>
          <w:rFonts w:ascii="宋体" w:hAnsi="宋体" w:eastAsia="宋体"/>
        </w:rPr>
      </w:pPr>
      <w:bookmarkStart w:id="14" w:name="_Toc62803491"/>
      <w:r>
        <w:rPr>
          <w:rFonts w:hint="eastAsia" w:ascii="宋体" w:hAnsi="宋体" w:eastAsia="宋体"/>
        </w:rPr>
        <w:t>考试内容和测评要素</w:t>
      </w:r>
      <w:bookmarkEnd w:id="14"/>
    </w:p>
    <w:p>
      <w:pPr>
        <w:tabs>
          <w:tab w:val="left" w:pos="4200"/>
        </w:tabs>
        <w:ind w:firstLine="640" w:firstLineChars="200"/>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tabs>
          <w:tab w:val="left" w:pos="4200"/>
        </w:tabs>
        <w:ind w:firstLine="643" w:firstLineChars="200"/>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tabs>
          <w:tab w:val="left" w:pos="4200"/>
        </w:tabs>
        <w:ind w:firstLine="643" w:firstLineChars="200"/>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tabs>
          <w:tab w:val="left" w:pos="4200"/>
        </w:tabs>
        <w:spacing w:line="240" w:lineRule="auto"/>
        <w:ind w:firstLine="643" w:firstLineChars="200"/>
        <w:outlineLvl w:val="3"/>
        <w:rPr>
          <w:rFonts w:ascii="宋体" w:hAnsi="宋体" w:eastAsia="宋体"/>
        </w:rPr>
      </w:pPr>
      <w:bookmarkStart w:id="15" w:name="_Toc62803492"/>
      <w:r>
        <w:rPr>
          <w:rFonts w:hint="eastAsia" w:ascii="宋体" w:hAnsi="宋体" w:eastAsia="宋体"/>
        </w:rPr>
        <w:t>试卷结构</w:t>
      </w:r>
      <w:bookmarkEnd w:id="15"/>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tabs>
          <w:tab w:val="left" w:pos="4200"/>
        </w:tabs>
        <w:ind w:firstLine="600" w:firstLineChars="200"/>
        <w:rPr>
          <w:rFonts w:ascii="仿宋_GB2312" w:hAnsi="华文仿宋" w:cs="仿宋_GB2312"/>
          <w:sz w:val="32"/>
          <w:szCs w:val="32"/>
        </w:rPr>
      </w:pPr>
      <w:r>
        <w:rPr>
          <w:rFonts w:ascii="黑体" w:eastAsia="黑体"/>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rPr>
        <w:t>2.中小学教师类（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含幼儿园）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rFonts w:ascii="仿宋_GB2312"/>
          <w:b/>
          <w:bCs/>
          <w:sz w:val="32"/>
          <w:szCs w:val="32"/>
          <w:highlight w:val="yellow"/>
        </w:rPr>
      </w:pPr>
      <w:r>
        <w:rPr>
          <w:rFonts w:hint="eastAsia" w:ascii="仿宋_GB2312" w:cs="仿宋_GB2312"/>
          <w:b/>
          <w:bCs/>
          <w:sz w:val="32"/>
          <w:szCs w:val="32"/>
        </w:rPr>
        <w:t>⑵言语理解与表达</w:t>
      </w:r>
      <w:bookmarkEnd w:id="21"/>
    </w:p>
    <w:p>
      <w:pPr>
        <w:tabs>
          <w:tab w:val="left" w:pos="4200"/>
        </w:tabs>
        <w:ind w:firstLine="640" w:firstLineChars="200"/>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例题1：</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．倚重配合</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．强调了解</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例题2：</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这个故事主要告诉我们：</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tabs>
          <w:tab w:val="left" w:pos="4200"/>
        </w:tabs>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6pt;width:10.55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6pt;width:12.3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6pt;width:10.5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6pt;width:12.3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6pt;width:12.3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0288;mso-width-relative:page;mso-height-relative:page;" coordorigin="2164,6725" coordsize="7795,4127203">
            <o:lock v:ext="edit"/>
            <v:group id="_x0000_s1170" o:spid="_x0000_s1170" o:spt="203" style="position:absolute;left:2164;top:6725;height:4127;width:7795;" coordorigin="2504,7310" coordsize="7795,4127">
              <o:lock v:ext="edit"/>
              <v:shape id="图表 4" o:spid="_x0000_s1171" o:spt="75" type="#_x0000_t75" style="position:absolute;left:2504;top:7327;height:4110;width:7795;" filled="f" o:preferrelative="t" stroked="f" coordsize="21600,21600">
                <v:path/>
                <v:fill on="f" focussize="0,0"/>
                <v:stroke on="f" joinstyle="miter"/>
                <v:imagedata r:id="rId21" cropbottom="-172f" o:title=""/>
                <o:lock v:ext="edit" aspectratio="f"/>
              </v:shape>
              <v:shape id="_x0000_s1172" o:spid="_x0000_s1172" o:spt="202" type="#_x0000_t202" style="position:absolute;left:3120;top:7310;height:354;width:444;" stroked="t" coordsize="21600,21600">
                <v:path/>
                <v:fill focussize="0,0"/>
                <v:stroke color="#FFFFFF" joinstyle="miter"/>
                <v:imagedata o:title=""/>
                <o:lock v:ext="edit"/>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stroked="t" coordsize="21600,21600">
              <v:path/>
              <v:fill focussize="0,0"/>
              <v:stroke color="#FFFFFF" joinstyle="miter"/>
              <v:imagedata o:title=""/>
              <o:lock v:ext="edit"/>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5168;mso-width-relative:page;mso-height-relative:page;" coordorigin="2146,11485" coordsize="7377,3934203">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Lines="100" w:beforeAutospacing="0" w:after="0" w:afterAutospacing="0" w:line="580" w:lineRule="atLeast"/>
        <w:jc w:val="center"/>
        <w:rPr>
          <w:b/>
          <w:bCs/>
          <w:sz w:val="18"/>
          <w:szCs w:val="18"/>
        </w:rPr>
      </w:pPr>
    </w:p>
    <w:p>
      <w:pPr>
        <w:pStyle w:val="37"/>
        <w:tabs>
          <w:tab w:val="left" w:pos="4200"/>
        </w:tabs>
        <w:snapToGrid w:val="0"/>
        <w:spacing w:beforeLines="100" w:beforeAutospacing="0" w:after="0" w:afterAutospacing="0" w:line="580" w:lineRule="atLeast"/>
        <w:jc w:val="center"/>
        <w:rPr>
          <w:b/>
          <w:bCs/>
          <w:sz w:val="18"/>
          <w:szCs w:val="18"/>
        </w:rPr>
      </w:pPr>
    </w:p>
    <w:p>
      <w:pPr>
        <w:pStyle w:val="37"/>
        <w:tabs>
          <w:tab w:val="left" w:pos="4200"/>
        </w:tabs>
        <w:snapToGrid w:val="0"/>
        <w:spacing w:beforeLines="100" w:beforeAutospacing="0" w:after="0" w:afterAutospacing="0" w:line="580" w:lineRule="atLeast"/>
        <w:jc w:val="center"/>
        <w:rPr>
          <w:rFonts w:cs="宋体"/>
          <w:b/>
          <w:bCs/>
          <w:sz w:val="21"/>
          <w:szCs w:val="21"/>
        </w:rPr>
      </w:pPr>
    </w:p>
    <w:p>
      <w:pPr>
        <w:pStyle w:val="37"/>
        <w:tabs>
          <w:tab w:val="left" w:pos="4200"/>
        </w:tabs>
        <w:snapToGrid w:val="0"/>
        <w:spacing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A    B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以下哪项如果为真，最能支持上述结论？</w:t>
      </w:r>
    </w:p>
    <w:p>
      <w:pPr>
        <w:tabs>
          <w:tab w:val="left" w:pos="4200"/>
        </w:tabs>
        <w:ind w:left="122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tabs>
          <w:tab w:val="left" w:pos="4200"/>
        </w:tabs>
        <w:ind w:left="122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tabs>
          <w:tab w:val="left" w:pos="4200"/>
        </w:tabs>
        <w:ind w:left="122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tabs>
          <w:tab w:val="left" w:pos="4200"/>
        </w:tabs>
        <w:ind w:left="122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tabs>
          <w:tab w:val="left" w:pos="4200"/>
        </w:tabs>
        <w:ind w:firstLine="643" w:firstLineChars="200"/>
        <w:rPr>
          <w:rFonts w:cs="仿宋_GB2312"/>
          <w:b/>
          <w:bCs/>
          <w:sz w:val="32"/>
          <w:szCs w:val="28"/>
        </w:rPr>
      </w:pPr>
      <w:r>
        <w:rPr>
          <w:rFonts w:hint="eastAsia" w:cs="仿宋_GB2312"/>
          <w:b/>
          <w:bCs/>
          <w:sz w:val="32"/>
          <w:szCs w:val="28"/>
        </w:rPr>
        <w:t>题型五：综合判断推理</w:t>
      </w:r>
    </w:p>
    <w:p>
      <w:pPr>
        <w:tabs>
          <w:tab w:val="left" w:pos="4200"/>
        </w:tabs>
        <w:ind w:firstLine="640" w:firstLineChars="200"/>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tabs>
          <w:tab w:val="left" w:pos="4200"/>
        </w:tabs>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1．对于甲的言论，评价正确的是：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①使用带有偏见的证据以支持自己的观点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②前提和结论之间不具有必然的推出关系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③通过贬损表达某一观点的主体来否定这种观点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④把某些个体所具有的属性当作整个群体所具有的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2．回答下列哪项问题，对乙的论证最重要？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A.“佛系”的生活态度是否还有其他不利的影响？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答案：B</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3．对丁的言论评价正确的是：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 xml:space="preserve">A. 直接反驳了丙论证的理由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直接反驳了丙论证的结论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直接阐明了自己论证的理由</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直接阐明了自己论证的结论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例题2：</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1．以上讨论中，论证错误最为相似的是：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 甲和丙                 B. 乙和丙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乙和丁                 D. 丙和丁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2．下列哪项作为前提，最能支持相应网友的观点？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643" w:firstLineChars="200"/>
        <w:rPr>
          <w:rFonts w:ascii="仿宋_GB2312"/>
          <w:b/>
          <w:bCs/>
          <w:sz w:val="32"/>
          <w:szCs w:val="32"/>
        </w:rPr>
      </w:pPr>
      <w:r>
        <w:rPr>
          <w:rFonts w:hint="eastAsia" w:ascii="仿宋_GB2312" w:cs="仿宋_GB2312"/>
          <w:b/>
          <w:bCs/>
          <w:sz w:val="32"/>
          <w:szCs w:val="32"/>
        </w:rPr>
        <w:t>⑸策略选择</w:t>
      </w:r>
      <w:bookmarkEnd w:id="24"/>
    </w:p>
    <w:p>
      <w:pPr>
        <w:tabs>
          <w:tab w:val="left" w:pos="4200"/>
        </w:tabs>
        <w:ind w:firstLine="640" w:firstLineChars="200"/>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tabs>
          <w:tab w:val="left" w:pos="4200"/>
        </w:tabs>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ascii="黑体" w:hAnsi="黑体" w:eastAsia="黑体" w:cs="黑体"/>
          <w:b w:val="0"/>
        </w:rPr>
      </w:pPr>
      <w:bookmarkStart w:id="25" w:name="_Toc62803513"/>
    </w:p>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rPr>
        <w:t>（含幼儿园）</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分小学（含幼儿园）教师岗位和中学教师岗位两个子类，分别命制试题。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rPr>
        <w:t>3.医疗卫生类（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tabs>
          <w:tab w:val="left" w:pos="4200"/>
        </w:tabs>
        <w:spacing w:line="580" w:lineRule="exact"/>
        <w:ind w:firstLine="643" w:firstLineChars="200"/>
        <w:rPr>
          <w:rFonts w:ascii="仿宋_GB2312"/>
          <w:b/>
          <w:bCs/>
          <w:sz w:val="32"/>
          <w:szCs w:val="32"/>
        </w:rPr>
      </w:pPr>
      <w:r>
        <w:rPr>
          <w:rFonts w:hint="eastAsia" w:ascii="仿宋_GB2312" w:cs="仿宋_GB2312"/>
          <w:b/>
          <w:bCs/>
          <w:sz w:val="32"/>
          <w:szCs w:val="32"/>
        </w:rPr>
        <w:t>⑴常识判断</w:t>
      </w:r>
    </w:p>
    <w:p>
      <w:pPr>
        <w:tabs>
          <w:tab w:val="left" w:pos="4200"/>
        </w:tabs>
        <w:spacing w:line="580" w:lineRule="exact"/>
        <w:ind w:firstLine="640" w:firstLineChars="200"/>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tabs>
          <w:tab w:val="left" w:pos="4200"/>
        </w:tabs>
        <w:spacing w:line="580" w:lineRule="exact"/>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tabs>
          <w:tab w:val="left" w:pos="4200"/>
        </w:tabs>
        <w:spacing w:line="580" w:lineRule="exact"/>
        <w:ind w:firstLine="640" w:firstLineChars="200"/>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例题1：</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．减少 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．弥补 南辕北辙</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．缩小 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 大同小异</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例题2：</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这段文字主要介绍了：</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tabs>
          <w:tab w:val="left" w:pos="4200"/>
        </w:tabs>
        <w:spacing w:line="5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80" w:lineRule="exact"/>
        <w:ind w:firstLine="643" w:firstLineChars="200"/>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bookmarkEnd w:id="34"/>
    </w:p>
    <w:p>
      <w:pPr>
        <w:tabs>
          <w:tab w:val="left" w:pos="4200"/>
        </w:tabs>
        <w:spacing w:line="580" w:lineRule="exact"/>
        <w:ind w:firstLine="640" w:firstLineChars="200"/>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6pt;width:12.3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6pt;width:12.3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6pt;width:12.3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6pt;width:10.55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6pt;width:10.55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rPr>
          <w:rFonts w:ascii="宋体" w:hAnsi="宋体" w:cs="仿宋_GB2312"/>
          <w:sz w:val="28"/>
          <w:szCs w:val="28"/>
        </w:rPr>
      </w:pPr>
      <w:r>
        <w:rPr>
          <w:i/>
        </w:rPr>
        <w:pict>
          <v:group id="组合 97" o:spid="_x0000_s1288" o:spt="203" style="position:absolute;left:0pt;margin-left:128.6pt;margin-top:8pt;height:88.75pt;width:303.85pt;mso-position-horizontal-relative:page;mso-wrap-distance-bottom:0pt;mso-wrap-distance-top:0pt;z-index:-251653120;mso-width-relative:page;mso-height-relative:page;" coordorigin="2573,161" coordsize="6077,1775203"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v:rect id="矩形 98" o:spid="_x0000_s1261" o:spt="1" style="position:absolute;left:2580;top:168;height:820;width:2876;" filled="f"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v:imagedata o:title=""/>
              <o:lock v:ext="edit"/>
            </v:rect>
            <v:line id="直线 99" o:spid="_x0000_s1262" o:spt="20" style="position:absolute;left:2820;top:540;height:0;width:271;"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focussize="0,0"/>
              <v:stroke weight="6.1pt"/>
              <v:imagedata o:title=""/>
              <o:lock v:ext="edit"/>
            </v:line>
            <v:rect id="矩形 100" o:spid="_x0000_s1263" o:spt="1" style="position:absolute;left:2820;top:479;height:122;width:271;" filled="f"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v:imagedata o:title=""/>
              <o:lock v:ext="edit"/>
            </v:rect>
            <v:rect id="矩形 101" o:spid="_x0000_s1264" o:spt="1" style="position:absolute;left:2820;top:348;height:122;width:271;" filled="f"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v:imagedata o:title=""/>
              <o:lock v:ext="edit"/>
            </v:rect>
            <v:line id="直线 102" o:spid="_x0000_s1265" o:spt="20" style="position:absolute;left:3091;top:656;height:0;width:271;"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focussize="0,0"/>
              <v:stroke weight="6.1pt"/>
              <v:imagedata o:title=""/>
              <o:lock v:ext="edit"/>
            </v:line>
            <v:rect id="矩形 103" o:spid="_x0000_s1266" o:spt="1" style="position:absolute;left:3091;top:595;height:122;width:271;" filled="f"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v:imagedata o:title=""/>
              <o:lock v:ext="edit"/>
            </v:rect>
            <v:rect id="矩形 104" o:spid="_x0000_s1267" o:spt="1" style="position:absolute;left:3091;top:726;height:122;width:271;" filled="f"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v:imagedata o:title=""/>
              <o:lock v:ext="edit"/>
            </v:rect>
            <v:line id="直线 105" o:spid="_x0000_s1268" o:spt="20" style="position:absolute;left:3758;top:630;height:0;width:283;"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focussize="0,0"/>
              <v:stroke weight="6.1pt"/>
              <v:imagedata o:title=""/>
              <o:lock v:ext="edit"/>
            </v:line>
            <v:rect id="矩形 106" o:spid="_x0000_s1269" o:spt="1" style="position:absolute;left:3758;top:569;height:122;width:283;" filled="f"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v:imagedata o:title=""/>
              <o:lock v:ext="edit"/>
            </v:rect>
            <v:rect id="矩形 107" o:spid="_x0000_s1270" o:spt="1" style="position:absolute;left:3758;top:438;height:122;width:283;" filled="f"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v:imagedata o:title=""/>
              <o:lock v:ext="edit"/>
            </v:rect>
            <v:line id="直线 108" o:spid="_x0000_s1271" o:spt="20" style="position:absolute;left:4041;top:499;height:0;width:283;"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focussize="0,0"/>
              <v:stroke weight="6.1pt"/>
              <v:imagedata o:title=""/>
              <o:lock v:ext="edit"/>
            </v:line>
            <v:rect id="矩形 109" o:spid="_x0000_s1272" o:spt="1" style="position:absolute;left:4041;top:438;height:122;width:283;" filled="f"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v:imagedata o:title=""/>
              <o:lock v:ext="edit"/>
            </v:rect>
            <v:rect id="矩形 110" o:spid="_x0000_s1273" o:spt="1" style="position:absolute;left:4041;top:569;height:122;width:283;" filled="f"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v:imagedata o:title=""/>
              <o:lock v:ext="edit"/>
            </v:rect>
            <v:line id="直线 111" o:spid="_x0000_s1274" o:spt="20" style="position:absolute;left:4624;top:765;height:0;width:272;"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focussize="0,0"/>
              <v:stroke weight="6.45pt"/>
              <v:imagedata o:title=""/>
              <o:lock v:ext="edit"/>
            </v:line>
            <v:rect id="矩形 112" o:spid="_x0000_s1275" o:spt="1" style="position:absolute;left:4624;top:700;height:129;width:272;" filled="f"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v:imagedata o:title=""/>
              <o:lock v:ext="edit"/>
            </v:rect>
            <v:rect id="矩形 113" o:spid="_x0000_s1276" o:spt="1" style="position:absolute;left:4624;top:562;height:129;width:272;" filled="f"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v:imagedata o:title=""/>
              <o:lock v:ext="edit"/>
            </v:rect>
            <v:line id="直线 114" o:spid="_x0000_s1277" o:spt="20" style="position:absolute;left:4896;top:374;height:0;width:271;"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focussize="0,0"/>
              <v:stroke weight="6.45pt"/>
              <v:imagedata o:title=""/>
              <o:lock v:ext="edit"/>
            </v:line>
            <v:rect id="矩形 115" o:spid="_x0000_s1278" o:spt="1" style="position:absolute;left:4896;top:309;height:129;width:271;" filled="f"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v:imagedata o:title=""/>
              <o:lock v:ext="edit"/>
            </v:rect>
            <v:rect id="矩形 116" o:spid="_x0000_s1279" o:spt="1" style="position:absolute;left:4896;top:447;height:129;width:271;" filled="f"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v:imagedata o:title=""/>
              <o:lock v:ext="edit"/>
            </v:rect>
            <v:rect id="矩形 117" o:spid="_x0000_s1280" o:spt="1" style="position:absolute;left:3510;top:1054;height:874;width:4047;" filled="f"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v:imagedata o:title=""/>
              <o:lock v:ext="edit"/>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joinstyle="miter"/>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joinstyle="miter"/>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joinstyle="miter"/>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joinstyle="miter"/>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joinstyle="miter"/>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joinstyle="miter"/>
              <v:imagedata r:id="rId10" o:title=""/>
              <o:lock v:ext="edit" aspectratio="t"/>
            </v:shape>
            <v:shape id="文本框 124" o:spid="_x0000_s1287" o:spt="202" type="#_x0000_t202" style="position:absolute;left:5565;top:168;height:820;width:3077;" filled="f"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joinstyle="miter"/>
              <v:imagedata o:title=""/>
              <o:lock v:ext="edit"/>
              <v:textbox inset="0mm,0mm,0mm,0mm">
                <w:txbxContent>
                  <w:p>
                    <w:pPr>
                      <w:spacing w:before="224"/>
                      <w:ind w:right="511"/>
                      <w:jc w:val="right"/>
                      <w:rPr>
                        <w:sz w:val="44"/>
                      </w:rPr>
                    </w:pPr>
                    <w:r>
                      <w:rPr>
                        <w:w w:val="99"/>
                        <w:sz w:val="44"/>
                      </w:rPr>
                      <w:t>?</w:t>
                    </w:r>
                  </w:p>
                </w:txbxContent>
              </v:textbox>
            </v:shape>
            <w10:wrap type="topAndBottom"/>
          </v:group>
        </w:pic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tabs>
          <w:tab w:val="left" w:pos="4200"/>
        </w:tabs>
        <w:ind w:firstLine="640" w:firstLineChars="200"/>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根据上述定义，下列现象中属于亚健康的是：</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ind w:firstLine="560" w:firstLineChars="200"/>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rFonts w:ascii="仿宋_GB2312" w:hAnsi="宋体"/>
          <w:sz w:val="32"/>
          <w:szCs w:val="28"/>
        </w:rPr>
      </w:pPr>
      <w:r>
        <w:rPr>
          <w:rFonts w:hint="eastAsia" w:ascii="仿宋_GB2312" w:hAnsi="宋体"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tabs>
          <w:tab w:val="left" w:pos="4200"/>
        </w:tabs>
        <w:ind w:firstLine="560" w:firstLineChars="200"/>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tabs>
          <w:tab w:val="left" w:pos="4200"/>
        </w:tabs>
        <w:ind w:firstLine="560" w:firstLineChars="200"/>
        <w:rPr>
          <w:rFonts w:ascii="宋体" w:hAnsi="宋体" w:cs="仿宋_GB2312"/>
          <w:sz w:val="28"/>
          <w:szCs w:val="28"/>
        </w:rPr>
      </w:pPr>
      <w:r>
        <w:rPr>
          <w:rFonts w:ascii="宋体" w:hAnsi="宋体" w:cs="仿宋_GB2312"/>
          <w:sz w:val="28"/>
          <w:szCs w:val="28"/>
        </w:rPr>
        <w:t>以下哪项如果为真，最能支持上述结论？</w:t>
      </w:r>
    </w:p>
    <w:p>
      <w:pPr>
        <w:tabs>
          <w:tab w:val="left" w:pos="4200"/>
        </w:tabs>
        <w:ind w:firstLine="552" w:firstLineChars="200"/>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tabs>
          <w:tab w:val="left" w:pos="4200"/>
        </w:tabs>
        <w:ind w:firstLine="560" w:firstLineChars="200"/>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tabs>
          <w:tab w:val="left" w:pos="4200"/>
        </w:tabs>
        <w:ind w:firstLine="560" w:firstLineChars="200"/>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tabs>
          <w:tab w:val="left" w:pos="4200"/>
        </w:tabs>
        <w:ind w:firstLine="560" w:firstLineChars="200"/>
        <w:rPr>
          <w:rFonts w:ascii="宋体" w:hAnsi="宋体" w:cs="仿宋_GB2312"/>
          <w:sz w:val="28"/>
          <w:szCs w:val="28"/>
        </w:rPr>
      </w:pPr>
      <w:r>
        <w:rPr>
          <w:rFonts w:ascii="宋体" w:hAnsi="宋体" w:cs="仿宋_GB2312"/>
          <w:sz w:val="28"/>
          <w:szCs w:val="28"/>
        </w:rPr>
        <w:t>答案：C</w:t>
      </w:r>
    </w:p>
    <w:p>
      <w:pPr>
        <w:tabs>
          <w:tab w:val="left" w:pos="4200"/>
        </w:tabs>
        <w:ind w:firstLine="643" w:firstLineChars="200"/>
        <w:rPr>
          <w:rFonts w:cs="仿宋_GB2312"/>
          <w:b/>
          <w:bCs/>
          <w:sz w:val="32"/>
          <w:szCs w:val="28"/>
        </w:rPr>
      </w:pPr>
      <w:r>
        <w:rPr>
          <w:rFonts w:hint="eastAsia" w:cs="仿宋_GB2312"/>
          <w:b/>
          <w:bCs/>
          <w:sz w:val="32"/>
          <w:szCs w:val="28"/>
        </w:rPr>
        <w:t>题型五：综合判断推理</w:t>
      </w:r>
    </w:p>
    <w:p>
      <w:pPr>
        <w:tabs>
          <w:tab w:val="left" w:pos="4200"/>
        </w:tabs>
        <w:ind w:firstLine="640" w:firstLineChars="200"/>
        <w:rPr>
          <w:rFonts w:cs="仿宋_GB2312"/>
          <w:sz w:val="32"/>
          <w:szCs w:val="28"/>
        </w:rPr>
      </w:pPr>
      <w:r>
        <w:rPr>
          <w:rFonts w:hint="eastAsia" w:cs="仿宋_GB2312"/>
          <w:sz w:val="32"/>
          <w:szCs w:val="28"/>
        </w:rPr>
        <w:t>每道题给出若干材料，要求应试人员综合运用各种推理能力，选择一个最恰当的答案。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例题1：</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1．对于甲的言论，评价正确的是：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①使用带有偏见的证据以支持自己的观点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②前提和结论之间不具有必然的推出关系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③通过贬损表达某一观点的主体来否定这种观点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④把某些个体所具有的属性当作整个群体所具有的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2．回答下列哪项问题，对乙的论证最重要？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A.“佛系”的生活态度是否还有其他不利的影响？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答案：B</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3．对丁的言论评价正确的是：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 xml:space="preserve">A. 直接反驳了丙论证的理由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 直接反驳了丙论证的结论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直接阐明了自己论证的理由</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 直接阐明了自己论证的结论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例题2：</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1．以上讨论中，论证错误最为相似的是：</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 甲和丙                 B. 乙和丙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 乙和丁                 D. 丙和丁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答案：A</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2．下列哪项作为前提，最能支持相应网友的观点？</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策略选择</w:t>
      </w:r>
    </w:p>
    <w:p>
      <w:pPr>
        <w:tabs>
          <w:tab w:val="left" w:pos="4200"/>
        </w:tabs>
        <w:ind w:firstLine="640" w:firstLineChars="200"/>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在这种情形下，以下哪种表达方式更为合适？</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tabs>
          <w:tab w:val="left" w:pos="4200"/>
        </w:tabs>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tabs>
          <w:tab w:val="left" w:pos="4200"/>
        </w:tabs>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560" w:firstLineChars="200"/>
        <w:rPr>
          <w:rFonts w:ascii="宋体" w:hAnsi="宋体" w:cs="仿宋_GB2312"/>
          <w:sz w:val="28"/>
          <w:szCs w:val="28"/>
        </w:rPr>
      </w:pPr>
    </w:p>
    <w:p>
      <w:pPr>
        <w:tabs>
          <w:tab w:val="left" w:pos="4200"/>
        </w:tabs>
        <w:ind w:firstLine="560" w:firstLineChars="200"/>
        <w:rPr>
          <w:rFonts w:ascii="宋体" w:hAnsi="宋体" w:cs="仿宋_GB2312"/>
          <w:sz w:val="28"/>
          <w:szCs w:val="28"/>
        </w:rPr>
      </w:pPr>
    </w:p>
    <w:p>
      <w:pPr>
        <w:tabs>
          <w:tab w:val="left" w:pos="4200"/>
        </w:tabs>
        <w:ind w:firstLine="560" w:firstLineChars="200"/>
        <w:rPr>
          <w:rFonts w:ascii="宋体" w:hAnsi="宋体" w:cs="仿宋_GB2312"/>
          <w:sz w:val="28"/>
          <w:szCs w:val="28"/>
        </w:rPr>
      </w:pPr>
    </w:p>
    <w:p>
      <w:pPr>
        <w:tabs>
          <w:tab w:val="left" w:pos="4200"/>
        </w:tabs>
        <w:ind w:firstLine="560" w:firstLineChars="200"/>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0NWNiYzk1NzU4YTU3OGQzNGY5ODkzMmIzNjJjODgifQ=="/>
  </w:docVars>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1E75A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4478F"/>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57E4E"/>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11AB093F"/>
    <w:rsid w:val="24A67CB3"/>
    <w:rsid w:val="31BC41B8"/>
    <w:rsid w:val="3A293FCB"/>
    <w:rsid w:val="3D9443CB"/>
    <w:rsid w:val="495B5526"/>
    <w:rsid w:val="4AFE3474"/>
    <w:rsid w:val="53C4572C"/>
    <w:rsid w:val="6019524B"/>
    <w:rsid w:val="6135650A"/>
    <w:rsid w:val="78D33F11"/>
    <w:rsid w:val="7A1C307C"/>
    <w:rsid w:val="7AC03EF0"/>
    <w:rsid w:val="7C7A49C0"/>
    <w:rsid w:val="7C977114"/>
    <w:rsid w:val="7EE049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qFormat/>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qFormat/>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Template>
  <Company>LX</Company>
  <Pages>44</Pages>
  <Words>14991</Words>
  <Characters>15480</Characters>
  <Lines>122</Lines>
  <Paragraphs>34</Paragraphs>
  <TotalTime>2</TotalTime>
  <ScaleCrop>false</ScaleCrop>
  <LinksUpToDate>false</LinksUpToDate>
  <CharactersWithSpaces>15867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2023-04-06T00:36:00Z</dcterms:created>
  <dc:creator>陆翔〖副局长办公室（302）〗</dc:creator>
  <cp:lastModifiedBy>Administrator</cp:lastModifiedBy>
  <cp:lastPrinted>2023-04-07T09:10:00Z</cp:lastPrinted>
  <dcterms:modified xsi:type="dcterms:W3CDTF">2023-04-07T09:23:23Z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E029D360697846D9BFC62A3E96FA51DC_12</vt:lpwstr>
  </property>
</Properties>
</file>