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  <w:u w:val="none"/>
          <w:lang w:val="en-US" w:eastAsia="zh-CN"/>
        </w:rPr>
        <w:t>中煤能源新疆鸿新煤业有限公司</w:t>
      </w:r>
    </w:p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32"/>
          <w:u w:val="none"/>
        </w:rPr>
      </w:pPr>
      <w:r>
        <w:rPr>
          <w:rFonts w:hint="eastAsia" w:ascii="黑体" w:eastAsia="黑体"/>
          <w:b/>
          <w:bCs/>
          <w:sz w:val="32"/>
          <w:u w:val="single"/>
          <w:lang w:val="en-US" w:eastAsia="zh-CN"/>
        </w:rPr>
        <w:t>（通风科技术员）</w:t>
      </w:r>
      <w:r>
        <w:rPr>
          <w:rFonts w:hint="eastAsia" w:ascii="黑体" w:eastAsia="黑体"/>
          <w:b/>
          <w:bCs/>
          <w:sz w:val="32"/>
          <w:u w:val="none"/>
        </w:rPr>
        <w:t>岗位说明书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384"/>
        <w:gridCol w:w="315"/>
        <w:gridCol w:w="979"/>
        <w:gridCol w:w="860"/>
        <w:gridCol w:w="1260"/>
        <w:gridCol w:w="162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通风科防突技术员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通风科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岗位属性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直接上级</w:t>
            </w:r>
          </w:p>
        </w:tc>
        <w:tc>
          <w:tcPr>
            <w:tcW w:w="47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防突副科长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定员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岗位等级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员级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编制人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竞聘办公室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审核人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竞聘办公室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8894" w:type="dxa"/>
            <w:gridSpan w:val="9"/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工作概述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协助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Cs w:val="21"/>
              </w:rPr>
              <w:t>科长做好矿井“一通三防”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技术</w:t>
            </w:r>
            <w:r>
              <w:rPr>
                <w:rFonts w:hint="eastAsia" w:ascii="仿宋_GB2312" w:eastAsia="仿宋_GB2312"/>
                <w:szCs w:val="21"/>
              </w:rPr>
              <w:t>管理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及防突技术管理</w:t>
            </w:r>
            <w:r>
              <w:rPr>
                <w:rFonts w:hint="eastAsia" w:ascii="仿宋_GB2312" w:eastAsia="仿宋_GB2312"/>
                <w:szCs w:val="21"/>
              </w:rPr>
              <w:t>工作，具体落实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一通三防与防突</w:t>
            </w:r>
            <w:r>
              <w:rPr>
                <w:rFonts w:hint="eastAsia" w:ascii="仿宋_GB2312" w:eastAsia="仿宋_GB2312"/>
                <w:szCs w:val="21"/>
              </w:rPr>
              <w:t>业务相关的生产、监督、技术管理工作。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1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10"/>
                <w:szCs w:val="21"/>
              </w:rPr>
              <w:t>序号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1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10"/>
                <w:szCs w:val="21"/>
                <w:lang w:val="en-US" w:eastAsia="zh-CN"/>
              </w:rPr>
              <w:t>1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</w:rPr>
              <w:t>协助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Cs w:val="21"/>
              </w:rPr>
              <w:t>科长做好通风科的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一通三防技术管理及防突技术</w:t>
            </w:r>
            <w:r>
              <w:rPr>
                <w:rFonts w:hint="eastAsia" w:ascii="仿宋_GB2312" w:eastAsia="仿宋_GB2312"/>
                <w:szCs w:val="21"/>
              </w:rPr>
              <w:t>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10"/>
                <w:szCs w:val="21"/>
              </w:rPr>
            </w:pPr>
            <w:r>
              <w:rPr>
                <w:rFonts w:hint="eastAsia" w:ascii="仿宋_GB2312" w:eastAsia="仿宋_GB2312"/>
                <w:bCs/>
                <w:kern w:val="10"/>
                <w:szCs w:val="21"/>
              </w:rPr>
              <w:t>2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根据施工计划安排，督促项目部组织编制工作计划和措施，并检查落实情况，负责井下安全隐患排查工作。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贯彻落实国家有关安全生产的法规、规程、标准、技术规范和公司的各项管理制度。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配合组织编制通风部的各项管理制度，经常深入现场检查执行情况。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指导项目部开展“一通三防”操作技能和业务技术方面的培训，参与井下安全隐患排查和矿井通风安全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生产</w:t>
            </w:r>
            <w:r>
              <w:rPr>
                <w:rFonts w:hint="eastAsia" w:ascii="仿宋_GB2312" w:eastAsia="仿宋_GB2312"/>
                <w:szCs w:val="21"/>
              </w:rPr>
              <w:t>标准化建设工作，提高职工的业务能力。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定期向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Cs w:val="21"/>
              </w:rPr>
              <w:t>科长汇报工作，完成领导交办的其他工作。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8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关键业绩指标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杜绝</w:t>
            </w:r>
            <w:r>
              <w:rPr>
                <w:rFonts w:hint="eastAsia" w:ascii="仿宋_GB2312" w:eastAsia="仿宋_GB2312"/>
                <w:szCs w:val="21"/>
              </w:rPr>
              <w:t>瓦斯、煤尘及通风伤亡事故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杜绝</w:t>
            </w:r>
            <w:r>
              <w:rPr>
                <w:rFonts w:hint="eastAsia" w:ascii="仿宋_GB2312" w:eastAsia="仿宋_GB2312"/>
                <w:szCs w:val="21"/>
              </w:rPr>
              <w:t>自燃发火事故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达到</w:t>
            </w:r>
            <w:r>
              <w:rPr>
                <w:rFonts w:hint="eastAsia" w:ascii="仿宋_GB2312" w:eastAsia="仿宋_GB2312"/>
                <w:szCs w:val="21"/>
              </w:rPr>
              <w:t>中煤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Cs w:val="21"/>
              </w:rPr>
              <w:t>级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安全生产标准化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矿井有效风量率87%以上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反“三违”指标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2次/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岗位关系</w:t>
            </w: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上道工序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下道工序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工作条件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工作班制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8小时制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工作地点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中煤能源新疆鸿新煤业有限公司（新疆昌吉呼图壁县内）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工作环境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地面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及井下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8894" w:type="dxa"/>
            <w:gridSpan w:val="9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snapToGrid w:val="0"/>
              <w:ind w:right="113"/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基本条件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最低学历要求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default" w:ascii="仿宋_GB2312" w:hAnsi="宋体" w:eastAsia="仿宋_GB2312"/>
                <w:lang w:val="en-US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大专及以上学历，煤矿类相关专业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int="eastAsia" w:hAnsi="宋体"/>
                <w:b/>
                <w:bCs/>
                <w:kern w:val="10"/>
              </w:rPr>
              <w:t>年龄</w:t>
            </w:r>
            <w:r>
              <w:rPr>
                <w:rFonts w:hAnsi="宋体"/>
                <w:b/>
                <w:bCs/>
                <w:kern w:val="10"/>
              </w:rPr>
              <w:t>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最低要求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具备煤矿相关业务基本知识，从事煤矿主体专业工作2年以上，从事过突出矿井或高瓦斯矿井管理工作者优先。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技术等级证书要求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snapToGrid w:val="0"/>
              <w:ind w:right="113" w:firstLine="312"/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综合素质</w:t>
            </w: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知识要求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具备矿井通风、采矿、安全管理基本知识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能力要求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有良好的沟通协调能力，工作扎实、学习能力和逻辑思维能力强。具有较强的现场问题处置能力。满足职责要求，面试合格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心理特质要求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有较强的责任心，良好的沟通协调能力，工作扎实、学习能力和逻辑思维能力强，做事细心、踏实，具备能吃苦、主动工作的精神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每年参加相关知识培训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p>
      <w:pPr>
        <w:adjustRightInd w:val="0"/>
        <w:snapToGrid w:val="0"/>
        <w:spacing w:line="400" w:lineRule="atLeast"/>
        <w:ind w:firstLine="420" w:firstLineChars="200"/>
        <w:jc w:val="left"/>
      </w:pPr>
    </w:p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32"/>
        </w:rPr>
      </w:pPr>
    </w:p>
    <w:p>
      <w:pPr>
        <w:adjustRightInd w:val="0"/>
        <w:snapToGrid w:val="0"/>
        <w:spacing w:line="400" w:lineRule="atLeast"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81B4A"/>
    <w:rsid w:val="057D5158"/>
    <w:rsid w:val="091D7EA1"/>
    <w:rsid w:val="16A62791"/>
    <w:rsid w:val="221D45B2"/>
    <w:rsid w:val="33430E39"/>
    <w:rsid w:val="4806378C"/>
    <w:rsid w:val="4F305BF2"/>
    <w:rsid w:val="54581B4A"/>
    <w:rsid w:val="5ACD0E44"/>
    <w:rsid w:val="63C70EA5"/>
    <w:rsid w:val="63D61951"/>
    <w:rsid w:val="65E35ADF"/>
    <w:rsid w:val="764C1864"/>
    <w:rsid w:val="7799422E"/>
    <w:rsid w:val="7DD36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2022-04-01T07:21:00Z</dcterms:created>
  <dc:creator>麽麽纪</dc:creator>
  <cp:lastModifiedBy>侯宪英</cp:lastModifiedBy>
  <dcterms:modified xsi:type="dcterms:W3CDTF">2023-04-12T03:11:22Z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A3938D4FAFCA47DE90D231BF1AD1F8AB</vt:lpwstr>
  </property>
</Properties>
</file>