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仿宋_GB2312" w:hAnsi="Verdana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Verdana" w:eastAsia="仿宋_GB2312" w:cs="仿宋_GB2312"/>
          <w:kern w:val="0"/>
          <w:sz w:val="30"/>
          <w:szCs w:val="30"/>
          <w:lang w:val="en-US" w:eastAsia="zh-CN"/>
        </w:rPr>
        <w:t>附件1</w:t>
      </w:r>
      <w:bookmarkStart w:id="0" w:name="_GoBack"/>
      <w:bookmarkEnd w:id="0"/>
    </w:p>
    <w:tbl>
      <w:tblPr>
        <w:tblStyle w:val="3"/>
        <w:tblW w:w="89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162"/>
        <w:gridCol w:w="2180"/>
        <w:gridCol w:w="2460"/>
        <w:gridCol w:w="1411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95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  <w:t>吴兴强村富民集团面向全国招引青年博士岗位信息表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岗位</w:t>
            </w: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工作内容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岗位要求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薪酬待遇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企业战略主管</w:t>
            </w: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协助领导制定企业发展的中长期战略，对具体项目进行尽调分析等。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经管类、法学类、农学类专业博士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30万元左右，具体面议。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金融财务主管</w:t>
            </w: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协助领导推进财务融资、计划财务等工作。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金融、财会类专业博士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30万元左右，具体面议。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895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报名邮箱：hzwxqcfm@163.com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2M2IwY2JkMGIxZjYwNTFhMmU4MmNiOTc5OWQ0ODUifQ=="/>
  </w:docVars>
  <w:rsids>
    <w:rsidRoot w:val="00000000"/>
    <w:rsid w:val="15746000"/>
    <w:rsid w:val="2B885933"/>
    <w:rsid w:val="389578F9"/>
    <w:rsid w:val="47067FE0"/>
    <w:rsid w:val="51E9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180</Characters>
  <Lines>0</Lines>
  <Paragraphs>0</Paragraphs>
  <TotalTime>0</TotalTime>
  <ScaleCrop>false</ScaleCrop>
  <LinksUpToDate>false</LinksUpToDate>
  <CharactersWithSpaces>180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2023-03-21T07:27:00Z</dcterms:created>
  <dc:creator>785454</dc:creator>
  <cp:lastModifiedBy>A</cp:lastModifiedBy>
  <cp:lastPrinted>2023-04-13T08:02:23Z</cp:lastPrinted>
  <dcterms:modified xsi:type="dcterms:W3CDTF">2023-04-13T08:03:59Z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351360486E654024AB8556FD5F5AC7CE</vt:lpwstr>
  </property>
</Properties>
</file>