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  <w:t>大唐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江西</w:t>
      </w:r>
      <w:r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  <w:t>分公司所属企业招聘岗位信息表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Times New Roman" w:eastAsia="仿宋_GB2312"/>
          <w:b/>
          <w:spacing w:val="-4"/>
          <w:sz w:val="44"/>
          <w:szCs w:val="44"/>
        </w:rPr>
      </w:pP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eastAsia"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抚州发电公司招聘岗位信息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88"/>
        <w:gridCol w:w="791"/>
        <w:gridCol w:w="794"/>
        <w:gridCol w:w="794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8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岗位分类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工作地点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竞聘岗位要求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3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工程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抚州发电公司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1.具有大学及以上学历；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2.具备初级及以上专业技术资格；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3.具有火电机组工作经验，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从事工程管理、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设备检修或点检工作5年及以上；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4.熟悉发电生产流程、本专业及相关专业知识、点检定修理论和实践，了解本专业技术监控管理的有关知识，熟练掌握本专业设备构造、原理、材质，熟悉设备选型、监造、协调供货等工作，了解合同管理、计划统计管理知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5.具备较强的判断、处理设备故障的能力,具有较强的分析和沟通协调能力；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6.有火电机组基建经验者优先。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3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法务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经营管理类</w:t>
            </w:r>
          </w:p>
        </w:tc>
        <w:tc>
          <w:tcPr>
            <w:tcW w:w="46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抚州发电公司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1.具有大学及以上学历，法律相关专业；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2.取得企业法律顾问执业资格证书或法律职业证书，具备初级及以上专业技术资格；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3.具有法律事务、制度管理、综合治理、信访维稳、印信管理、保密管理等工作经历；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4.具备良好的法律事务、制度管理、综合治理、信访维稳、印信管理、保密管理等知识；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5.了解国家法律法规和与电力有关的法律知识，逻辑思维能力强，工作认真负责，能够熟练使用计算机进行日常工作。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财务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经营管理类</w:t>
            </w:r>
          </w:p>
        </w:tc>
        <w:tc>
          <w:tcPr>
            <w:tcW w:w="46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抚州发电公司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1.具有大学及以上学历，财务相关专业；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2.取得财务或会计类职业资格证书，具备初级及以上专业技术资格；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3.具有经济活动分析、资金管理、资产管理、财务预算管理、财务报表的编制、税务申报、财务共享实施管理、燃料结算管理等工作经历；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4.具有良好的财务管理知识，熟悉国家、上级公司财务管理相关政策和制度，熟悉电力企业经营管理和现代企业管理知识；</w:t>
            </w:r>
          </w:p>
          <w:p>
            <w:pPr>
              <w:pStyle w:val="2"/>
              <w:spacing w:line="30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5.熟悉电力法、合同法、公司法、招投标法、税法、会计法、企业会计准则、财务通则、具体会计准则等国家有关法律法规，逻辑思维能力强，工作认真负责，能够熟练使用财务系统软件进行日常工作。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二、新能源公司招聘岗位信息</w:t>
      </w:r>
    </w:p>
    <w:tbl>
      <w:tblPr>
        <w:tblStyle w:val="5"/>
        <w:tblW w:w="49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78"/>
        <w:gridCol w:w="785"/>
        <w:gridCol w:w="787"/>
        <w:gridCol w:w="787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岗位分类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工作地点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竞聘岗位要求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left="-84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公司所属项目部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3.累计从事项目建设工作3年以上，熟悉项目建设流程及类似项目经验;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4.熟悉建筑工程相关法律法规，国家、行业标准规范等;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5.熟练使用autocad等工程、办公软件。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振动分析工程师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南昌市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3.累计从事相关工作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年以上，熟悉传动系统(如齿轮箱、轴承等)的结构，有较好的力学基础；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4.熟悉模态理论基础，能够进行试验模态测试分析，并根据测试结果提出优化建议；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5.有信号与检测、故障诊断方面有扎实的理论基础；有振动现场(风电、通用机械行业)测试和数据分析经验者优先录用；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6.取得ISO认证的振动分析师二级或三级证书者优先。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技经管理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南昌市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1.具有大学及以上学历，工程管理、工程造价相关专业；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3.累计从事新能源电站相关造价工作5年以上，熟悉电站造价工程规则；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4.熟悉建筑工程相关法律法规，国家、行业标准规范等；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能熟练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使用CAD等图纸、办公软件；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left="-8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风电机务</w:t>
            </w:r>
          </w:p>
          <w:p>
            <w:pPr>
              <w:adjustRightInd w:val="0"/>
              <w:snapToGrid w:val="0"/>
              <w:spacing w:line="560" w:lineRule="exact"/>
              <w:ind w:left="-8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技术员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操作技能类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公司所属风电场、光伏电站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1.具有大专及以上学历，机械设计制造及其自动化等机械相关专业；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及以上专业技术资格或中级工及以上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技能等级；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3.累计从事新能源生产相关工作3年以上；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4.取得登高证、高压电工证；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5.熟知《防止风电机组事故重点要求》、《电力安全工作规程》、《调度规程》、《消防规程》等相关规程；熟知国家、行业安全管理法律法规及相关规定；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6.具备快速分析、判断和正确指挥事故处理能力，具备编制规程及技术方案的能力；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7.无攀高禁忌、身体素质良好。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left="-8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油化验室</w:t>
            </w:r>
          </w:p>
          <w:p>
            <w:pPr>
              <w:adjustRightInd w:val="0"/>
              <w:snapToGrid w:val="0"/>
              <w:spacing w:line="560" w:lineRule="exact"/>
              <w:ind w:left="-8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化验班长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操作技能类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南昌市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及以上学历，环境工程、应用化学等化学相关专业；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及以上技能等级；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3.累计从事油化验工作5年以上；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4.掌握化学试验安全规程和安全操作注意事项，了解油务化验相关基础知识，熟练掌握油品化验相关试验操作，熟悉油品各项化验指标标准范围，具备较强的判断数据异常和分析能力；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5.具备相关专业的操作证件、合格证件、资格证书等；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6.无色盲色弱等对专业工作造成影响的疾病或身体缺陷，且身体素质良好。</w:t>
            </w:r>
          </w:p>
        </w:tc>
      </w:tr>
    </w:tbl>
    <w:p/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黑体" w:hAnsi="黑体" w:eastAsia="黑体"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Cs/>
          <w:spacing w:val="-4"/>
          <w:sz w:val="32"/>
          <w:szCs w:val="32"/>
        </w:rPr>
        <w:t>新余第二发电公司招聘岗位信息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89"/>
        <w:gridCol w:w="791"/>
        <w:gridCol w:w="793"/>
        <w:gridCol w:w="793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岗位分类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工作地点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竞聘岗位要求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工程设备部主任/副主任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经营管理类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年龄在45周岁及以下；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2.具备中级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及以上专业技术资格或技师及以上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技能等级；</w:t>
            </w:r>
          </w:p>
          <w:p>
            <w:pPr>
              <w:pStyle w:val="2"/>
              <w:spacing w:line="0" w:lineRule="atLeas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3.具有超临界及以上火电机组工作经验；从事设备管理5年及以上，具有2年及以上主任助理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主任师）、点检长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或更高层级岗位工作经历；</w:t>
            </w:r>
          </w:p>
          <w:p>
            <w:pPr>
              <w:pStyle w:val="2"/>
              <w:spacing w:line="0" w:lineRule="atLeas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4.熟悉发电生产流程、点检定修理论和实践，熟悉设备选型、监造、协调供货等工作，了解合同管理、计划统计管理知识；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5.能够正确分析、处理设备运行故障，具有较强的应急协调能力，有较强的语言文字能力和人际沟通、组织协调能力；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6.拥有火电机组基建经验者优先，特别优秀者可适当放宽。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点检员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3.具有超临界及以上火电机组工作经验，从事电气技术管理、设备检修或点检工作3年及以上，具有技术员或更高层次岗位工作经历；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生产流程、本专业及相关专业知识、点检定修理论和实践，了解本专业技术监控管理的有关知识，熟练掌握本专业设备构造、原理、材质，熟悉设备选型、监造、协调供货等工作，了解合同管理、计划统计管理知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5.具备较强的判断、处理设备故障的能力,具有较强的分析和沟通协调能力；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电气二次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专工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3.具有超临界及以上火电机组工作经验，从事电气二次技术管理、设备检修工作5年及以上；具有技术员或更高层次岗位工作经历；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生产流程、本专业及相关专业知识、点检定修理论和实践，了解本专业技术监控管理的有关知识，熟练掌握本专业设备构造、原理、材质，熟悉设备选型、监造、协调供货等工作，了解合同管理、计划统计管理知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5.具备较强的判断、处理设备故障的能力,具有较强的分析和沟通协调能力；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热控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专工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3.具有超临界及以上火电机组工作经验，从事热控技术管理、设备检修或点检工作5年及以上；具有技术员或更高层次岗位工作经历；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生产流程、本专业及相关专业知识、点检定修理论和实践，了解本专业技术监控管理的有关知识，熟练掌握本专业设备构造、原理、材质，熟悉设备选型、监造、协调供货等工作，了解合同管理、计划统计管理知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5.具备较强的判断、处理设备故障的能力,具有较强的分析和沟通协调能力；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生产准备部主任/副主任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经营管理类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年龄在45周岁及以下；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2.具备中级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及以上专业技术资格或技师及以上技能等级；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3.从事相关专业工作年限5年及以上，具有超临界及以上火电机组工作经验，具有2年及以上值长、发电部主任助理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主任师）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或更高层级岗位经历；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4.熟悉电厂各专业运行规程，掌握机组热力系统，电气一、二次系统及接线及运行方式，熟悉热控系统保护逻辑，掌握系统设备的原理、构造和操作方法；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5.能够正确分析、处理设备运行故障，具有较强的应急协调能力。有较强的语言文字、沟通协调和写作能力；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汽机运行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管理/高级管理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3.集控运行5年及以上工作经历，且具有超临界及以上机组经验，具有汽机运行管理或机组长及以上岗位经历；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4.熟悉发电厂本专业运行规程，掌握系统设备的原理、构造和操作方法；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5.能够正确分析、处理设备运行故障，具有较强的应急协调能力，有较强的语言文字能力和人际沟通、组织协调能力；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锅炉运行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管理/高级管理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3.集控运行5年及以上工作经历，具有超临界及以上火电机组工作经验，具有锅炉运行管理或机组长及以上岗位经历；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4.熟悉发电厂本专业运行规程，掌握系统设备的原理、构造和操作方法；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5.能够正确分析、处理设备运行故障，具有较强的应急协调能力。有较强的语言文字能力和人际沟通、组织协调能力；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燃料运行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管理/高级管理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1.具有大学及以上学历；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及以上专业技术资格;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3.相关专业工作年限5年及以上，具有超临界及以上火电机组工作经验，具有2年及以上燃料运行主值或更高层级燃料运行岗位经历；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4.熟悉发电厂各专业系统运行规程，能够胜任燃料管理工作；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5.熟悉电力行业安全生产相关法律、法规、标准、安全管理体系；熟悉电力系统生产及安全生产规程、事故调查规程及相关技术规程；有较强的语言文字能力和管理能力；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集控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值长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操作技能类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1.具有大专及以上学历；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及以上专业技术资格或中级工及以上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技能等级；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3.集控运行5年及以上工作经历，具有超临界及以上火电机组工作经验，具有2年及以上机组长或更高层级运行岗位经历；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4.熟悉发电厂各专业运行规程，掌握机组热力系统，电气一、二次系统及接线及运行方式，熟悉热控系统保护逻辑，掌握系统设备的原理、构造和操作方法；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5.能够正确分析、处理设备运行故障，具有较强的应急协调能力；有较强的语言文字能力和沟通协调能力；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集控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机组长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操作技能类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1.具有大专及以上学历；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及以上专业技术资格或中级工及以上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技能等级；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3.集控运行5年及以上工作经历，具有超临界及以上火电机组工作经验，具有2年及以上集控主值或更高层级运行岗位经历；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4.熟悉发电厂各专业系统运行规程，能够胜任生产准备工作；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5.掌握电气设备、电机学、继电保护、汽轮机原理、锅炉原理等专业知识，掌握集控运行规程及设备性能；具备分析、诊断、正确处理运行故障的能力。有较强的语言文字能力和管理能力；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集控</w:t>
            </w:r>
          </w:p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主值</w:t>
            </w:r>
          </w:p>
        </w:tc>
        <w:tc>
          <w:tcPr>
            <w:tcW w:w="464" w:type="pct"/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操作技能类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新余第二发电公司</w:t>
            </w:r>
          </w:p>
        </w:tc>
        <w:tc>
          <w:tcPr>
            <w:tcW w:w="2523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1.具有大专及以上学历；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2.具备初级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及以上专业技术资格或中级工及以上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技能等级；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3.集控运行3年及以上工作经历，具有超临界及以上火电机组工作经验，具有2年及以上集控运行副值或更高层级运行岗位经历；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4.熟悉发电厂各专业系统运行规程，能够胜任生产准备工作；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5.掌握电气设备、电机学、继电保护、汽轮机原理、锅炉原理等专业知识，掌握集控运行规程及设备性能；具备分析、诊断、正确处理运行故障的能力。有较强的语言文字能力和管理能力；</w:t>
            </w:r>
          </w:p>
          <w:p>
            <w:pPr>
              <w:pStyle w:val="2"/>
              <w:spacing w:line="0" w:lineRule="atLeas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6.有火电机组同等岗位经验者优先，特别优秀者可适当放宽。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 w:eastAsia="仿宋_GB2312"/>
          <w:b/>
          <w:spacing w:val="-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2F8E8"/>
    <w:multiLevelType w:val="singleLevel"/>
    <w:tmpl w:val="95B2F8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DCA877"/>
    <w:multiLevelType w:val="singleLevel"/>
    <w:tmpl w:val="CCDCA8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iMmU2ZTUxMDk0ZjA3YTM0Zjk5NTNhMzhjMDUyNGYifQ=="/>
  </w:docVars>
  <w:rsids>
    <w:rsidRoot w:val="00340476"/>
    <w:rsid w:val="00002F6E"/>
    <w:rsid w:val="000415AD"/>
    <w:rsid w:val="000576D4"/>
    <w:rsid w:val="000609D9"/>
    <w:rsid w:val="00065C04"/>
    <w:rsid w:val="0009095B"/>
    <w:rsid w:val="00092503"/>
    <w:rsid w:val="000B6D10"/>
    <w:rsid w:val="000C23BA"/>
    <w:rsid w:val="000E28C6"/>
    <w:rsid w:val="00101B5C"/>
    <w:rsid w:val="001073FB"/>
    <w:rsid w:val="0010781D"/>
    <w:rsid w:val="00125229"/>
    <w:rsid w:val="00131543"/>
    <w:rsid w:val="00132AC9"/>
    <w:rsid w:val="00147D10"/>
    <w:rsid w:val="00162513"/>
    <w:rsid w:val="0017110C"/>
    <w:rsid w:val="001850BA"/>
    <w:rsid w:val="001903C7"/>
    <w:rsid w:val="001957B2"/>
    <w:rsid w:val="001A69D4"/>
    <w:rsid w:val="001A7301"/>
    <w:rsid w:val="001B264C"/>
    <w:rsid w:val="001C25A3"/>
    <w:rsid w:val="001F0852"/>
    <w:rsid w:val="00222A20"/>
    <w:rsid w:val="00243EDD"/>
    <w:rsid w:val="00270B56"/>
    <w:rsid w:val="0027694B"/>
    <w:rsid w:val="00295393"/>
    <w:rsid w:val="002972DE"/>
    <w:rsid w:val="002A71D8"/>
    <w:rsid w:val="002C0F73"/>
    <w:rsid w:val="002C2E58"/>
    <w:rsid w:val="002C366B"/>
    <w:rsid w:val="002D0556"/>
    <w:rsid w:val="00301239"/>
    <w:rsid w:val="00327C03"/>
    <w:rsid w:val="00340476"/>
    <w:rsid w:val="00366986"/>
    <w:rsid w:val="00374F0D"/>
    <w:rsid w:val="0037761D"/>
    <w:rsid w:val="003A60A8"/>
    <w:rsid w:val="003A6DD6"/>
    <w:rsid w:val="003C51D7"/>
    <w:rsid w:val="003C6367"/>
    <w:rsid w:val="003F49F1"/>
    <w:rsid w:val="00460C19"/>
    <w:rsid w:val="004632A3"/>
    <w:rsid w:val="0047651E"/>
    <w:rsid w:val="00494A53"/>
    <w:rsid w:val="00497535"/>
    <w:rsid w:val="004A0D11"/>
    <w:rsid w:val="004B0950"/>
    <w:rsid w:val="004B26E0"/>
    <w:rsid w:val="004C2E6F"/>
    <w:rsid w:val="004D7777"/>
    <w:rsid w:val="004E09D9"/>
    <w:rsid w:val="004E5E05"/>
    <w:rsid w:val="004F3679"/>
    <w:rsid w:val="004F6BB3"/>
    <w:rsid w:val="00501485"/>
    <w:rsid w:val="005060D4"/>
    <w:rsid w:val="00546E93"/>
    <w:rsid w:val="00552E73"/>
    <w:rsid w:val="00594825"/>
    <w:rsid w:val="005A2973"/>
    <w:rsid w:val="005A46CE"/>
    <w:rsid w:val="005B69BE"/>
    <w:rsid w:val="005C57CE"/>
    <w:rsid w:val="005C7FDF"/>
    <w:rsid w:val="00606DDE"/>
    <w:rsid w:val="00616215"/>
    <w:rsid w:val="00622A40"/>
    <w:rsid w:val="00626BD5"/>
    <w:rsid w:val="006562E6"/>
    <w:rsid w:val="00663341"/>
    <w:rsid w:val="00663E2B"/>
    <w:rsid w:val="00674137"/>
    <w:rsid w:val="0069323D"/>
    <w:rsid w:val="006B17C8"/>
    <w:rsid w:val="006C0A6B"/>
    <w:rsid w:val="006C618C"/>
    <w:rsid w:val="006C6B16"/>
    <w:rsid w:val="006D2988"/>
    <w:rsid w:val="006D6BAC"/>
    <w:rsid w:val="006E71B0"/>
    <w:rsid w:val="006F2895"/>
    <w:rsid w:val="00704607"/>
    <w:rsid w:val="00736EE9"/>
    <w:rsid w:val="00736FF4"/>
    <w:rsid w:val="007671C8"/>
    <w:rsid w:val="007B2C24"/>
    <w:rsid w:val="007C1678"/>
    <w:rsid w:val="007C2C90"/>
    <w:rsid w:val="007D1F85"/>
    <w:rsid w:val="007E6F9B"/>
    <w:rsid w:val="007F5E9E"/>
    <w:rsid w:val="0083771A"/>
    <w:rsid w:val="00843989"/>
    <w:rsid w:val="008A0CF9"/>
    <w:rsid w:val="008A4C23"/>
    <w:rsid w:val="008C06C4"/>
    <w:rsid w:val="008D3DF1"/>
    <w:rsid w:val="008E5812"/>
    <w:rsid w:val="008F0CB2"/>
    <w:rsid w:val="008F7430"/>
    <w:rsid w:val="008F77A7"/>
    <w:rsid w:val="00910ECB"/>
    <w:rsid w:val="009147B6"/>
    <w:rsid w:val="00917C15"/>
    <w:rsid w:val="009236C6"/>
    <w:rsid w:val="0093691B"/>
    <w:rsid w:val="0094288E"/>
    <w:rsid w:val="009543E2"/>
    <w:rsid w:val="00985EF2"/>
    <w:rsid w:val="00987385"/>
    <w:rsid w:val="0099421B"/>
    <w:rsid w:val="009C1BD3"/>
    <w:rsid w:val="00A1087C"/>
    <w:rsid w:val="00A27763"/>
    <w:rsid w:val="00AA371C"/>
    <w:rsid w:val="00AB14B7"/>
    <w:rsid w:val="00AE6077"/>
    <w:rsid w:val="00B07233"/>
    <w:rsid w:val="00B11A0E"/>
    <w:rsid w:val="00B22C58"/>
    <w:rsid w:val="00B44D9A"/>
    <w:rsid w:val="00B83B50"/>
    <w:rsid w:val="00B93859"/>
    <w:rsid w:val="00BC7608"/>
    <w:rsid w:val="00BD3DC0"/>
    <w:rsid w:val="00BF6378"/>
    <w:rsid w:val="00C02701"/>
    <w:rsid w:val="00C02B8B"/>
    <w:rsid w:val="00C078F7"/>
    <w:rsid w:val="00C24A8A"/>
    <w:rsid w:val="00C2531A"/>
    <w:rsid w:val="00C44067"/>
    <w:rsid w:val="00C5655C"/>
    <w:rsid w:val="00C75CBF"/>
    <w:rsid w:val="00CA6159"/>
    <w:rsid w:val="00CB536F"/>
    <w:rsid w:val="00CC029D"/>
    <w:rsid w:val="00CC097D"/>
    <w:rsid w:val="00CC6176"/>
    <w:rsid w:val="00CD6533"/>
    <w:rsid w:val="00D37F72"/>
    <w:rsid w:val="00D5795D"/>
    <w:rsid w:val="00D65B47"/>
    <w:rsid w:val="00D75C22"/>
    <w:rsid w:val="00DD0EB9"/>
    <w:rsid w:val="00DD272A"/>
    <w:rsid w:val="00DF6426"/>
    <w:rsid w:val="00EA2A4B"/>
    <w:rsid w:val="00ED47AD"/>
    <w:rsid w:val="00EE2FC4"/>
    <w:rsid w:val="00EE32D8"/>
    <w:rsid w:val="00F205C7"/>
    <w:rsid w:val="00F2379F"/>
    <w:rsid w:val="00F2412E"/>
    <w:rsid w:val="00F31930"/>
    <w:rsid w:val="00F4310E"/>
    <w:rsid w:val="00F67C5D"/>
    <w:rsid w:val="00F84E19"/>
    <w:rsid w:val="00F85718"/>
    <w:rsid w:val="00F860EC"/>
    <w:rsid w:val="00F9614F"/>
    <w:rsid w:val="00FA30E6"/>
    <w:rsid w:val="00FB6BD5"/>
    <w:rsid w:val="00FB7FD3"/>
    <w:rsid w:val="04A2513C"/>
    <w:rsid w:val="093F111E"/>
    <w:rsid w:val="0F926D2E"/>
    <w:rsid w:val="15907749"/>
    <w:rsid w:val="17F94401"/>
    <w:rsid w:val="3F386C5A"/>
    <w:rsid w:val="650C6EA7"/>
    <w:rsid w:val="698E4E85"/>
    <w:rsid w:val="72843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jc w:val="left"/>
    </w:pPr>
    <w:rPr>
      <w:rFonts w:asci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4447</Words>
  <Characters>4561</Characters>
  <Lines>34</Lines>
  <Paragraphs>9</Paragraphs>
  <TotalTime>19</TotalTime>
  <ScaleCrop>false</ScaleCrop>
  <LinksUpToDate>false</LinksUpToDate>
  <CharactersWithSpaces>4561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2022-01-19T08:22:00Z</dcterms:created>
  <dc:creator>张立</dc:creator>
  <cp:lastModifiedBy>zzx</cp:lastModifiedBy>
  <cp:lastPrinted>2022-01-27T03:31:00Z</cp:lastPrinted>
  <dcterms:modified xsi:type="dcterms:W3CDTF">2023-04-12T04:31:50Z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B16750B551B04C81B61F5F2A21A35E75</vt:lpwstr>
  </property>
</Properties>
</file>