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38"/>
        <w:gridCol w:w="1723"/>
        <w:gridCol w:w="4848"/>
        <w:gridCol w:w="4882"/>
        <w:gridCol w:w="91"/>
        <w:gridCol w:w="683"/>
        <w:gridCol w:w="162"/>
        <w:gridCol w:w="947"/>
      </w:tblGrid>
      <w:tr>
        <w:tblPrEx>
          <w:tblCellMar>
            <w:top w:w="0" w:type="dxa"/>
            <w:left w:w="108" w:type="dxa"/>
            <w:bottom w:w="0" w:type="dxa"/>
            <w:right w:w="108" w:type="dxa"/>
          </w:tblCellMar>
        </w:tblPrEx>
        <w:trPr>
          <w:trHeight w:val="615" w:hRule="atLeast"/>
        </w:trPr>
        <w:tc>
          <w:tcPr>
            <w:tcW w:w="904" w:type="pct"/>
            <w:gridSpan w:val="2"/>
            <w:tcBorders>
              <w:top w:val="nil"/>
              <w:left w:val="nil"/>
              <w:bottom w:val="nil"/>
              <w:right w:val="nil"/>
            </w:tcBorders>
            <w:shd w:val="clear" w:color="auto" w:fill="auto"/>
            <w:noWrap/>
            <w:vAlign w:val="center"/>
          </w:tcPr>
          <w:p>
            <w:pPr>
              <w:widowControl/>
              <w:spacing w:line="288" w:lineRule="auto"/>
              <w:jc w:val="left"/>
              <w:textAlignment w:val="center"/>
              <w:rPr>
                <w:rFonts w:ascii="仿宋_GB2312" w:hAnsi="宋体" w:eastAsia="仿宋_GB2312" w:cs="仿宋_GB2312"/>
                <w:color w:val="404040"/>
                <w:sz w:val="28"/>
                <w:szCs w:val="28"/>
              </w:rPr>
            </w:pPr>
            <w:bookmarkStart w:id="0" w:name="_GoBack"/>
            <w:r>
              <w:rPr>
                <w:rFonts w:hint="eastAsia" w:ascii="仿宋_GB2312" w:hAnsi="宋体" w:eastAsia="仿宋_GB2312" w:cs="仿宋_GB2312"/>
                <w:color w:val="404040"/>
                <w:kern w:val="0"/>
                <w:sz w:val="28"/>
                <w:szCs w:val="28"/>
              </w:rPr>
              <w:t>附件1</w:t>
            </w:r>
          </w:p>
        </w:tc>
        <w:tc>
          <w:tcPr>
            <w:tcW w:w="1710" w:type="pct"/>
            <w:tcBorders>
              <w:top w:val="nil"/>
              <w:left w:val="nil"/>
              <w:bottom w:val="nil"/>
              <w:right w:val="nil"/>
            </w:tcBorders>
            <w:shd w:val="clear" w:color="auto" w:fill="auto"/>
            <w:vAlign w:val="center"/>
          </w:tcPr>
          <w:p>
            <w:pPr>
              <w:spacing w:line="288" w:lineRule="auto"/>
              <w:jc w:val="center"/>
              <w:rPr>
                <w:rFonts w:ascii="宋体" w:hAnsi="宋体" w:eastAsia="宋体" w:cs="宋体"/>
                <w:color w:val="000000"/>
                <w:sz w:val="24"/>
              </w:rPr>
            </w:pPr>
          </w:p>
        </w:tc>
        <w:tc>
          <w:tcPr>
            <w:tcW w:w="1722" w:type="pct"/>
            <w:tcBorders>
              <w:top w:val="nil"/>
              <w:left w:val="nil"/>
              <w:bottom w:val="nil"/>
              <w:right w:val="nil"/>
            </w:tcBorders>
            <w:shd w:val="clear" w:color="auto" w:fill="auto"/>
            <w:vAlign w:val="center"/>
          </w:tcPr>
          <w:p>
            <w:pPr>
              <w:spacing w:line="288" w:lineRule="auto"/>
              <w:jc w:val="center"/>
              <w:rPr>
                <w:rFonts w:ascii="宋体" w:hAnsi="宋体" w:eastAsia="宋体" w:cs="宋体"/>
                <w:color w:val="000000"/>
                <w:sz w:val="24"/>
              </w:rPr>
            </w:pPr>
          </w:p>
        </w:tc>
        <w:tc>
          <w:tcPr>
            <w:tcW w:w="273" w:type="pct"/>
            <w:gridSpan w:val="2"/>
            <w:tcBorders>
              <w:top w:val="nil"/>
              <w:left w:val="nil"/>
              <w:bottom w:val="nil"/>
              <w:right w:val="nil"/>
            </w:tcBorders>
            <w:shd w:val="clear" w:color="auto" w:fill="auto"/>
            <w:vAlign w:val="center"/>
          </w:tcPr>
          <w:p>
            <w:pPr>
              <w:spacing w:line="288" w:lineRule="auto"/>
              <w:jc w:val="center"/>
              <w:rPr>
                <w:rFonts w:ascii="宋体" w:hAnsi="宋体" w:eastAsia="宋体" w:cs="宋体"/>
                <w:color w:val="000000"/>
                <w:sz w:val="24"/>
              </w:rPr>
            </w:pPr>
          </w:p>
        </w:tc>
        <w:tc>
          <w:tcPr>
            <w:tcW w:w="390" w:type="pct"/>
            <w:gridSpan w:val="2"/>
            <w:tcBorders>
              <w:top w:val="nil"/>
              <w:left w:val="nil"/>
              <w:bottom w:val="nil"/>
              <w:right w:val="nil"/>
            </w:tcBorders>
            <w:shd w:val="clear" w:color="auto" w:fill="auto"/>
            <w:vAlign w:val="center"/>
          </w:tcPr>
          <w:p>
            <w:pPr>
              <w:spacing w:line="288" w:lineRule="auto"/>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94" w:hRule="atLeast"/>
        </w:trPr>
        <w:tc>
          <w:tcPr>
            <w:tcW w:w="5000" w:type="pct"/>
            <w:gridSpan w:val="8"/>
            <w:tcBorders>
              <w:top w:val="nil"/>
              <w:left w:val="nil"/>
              <w:bottom w:val="single" w:color="000000" w:sz="4" w:space="0"/>
              <w:right w:val="nil"/>
            </w:tcBorders>
            <w:shd w:val="clear" w:color="auto" w:fill="auto"/>
            <w:vAlign w:val="center"/>
          </w:tcPr>
          <w:p>
            <w:pPr>
              <w:widowControl/>
              <w:spacing w:line="288" w:lineRule="auto"/>
              <w:jc w:val="center"/>
              <w:textAlignment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kern w:val="0"/>
                <w:sz w:val="36"/>
                <w:szCs w:val="36"/>
              </w:rPr>
              <w:t>嘉兴市</w:t>
            </w:r>
            <w:r>
              <w:rPr>
                <w:rFonts w:hint="eastAsia" w:ascii="方正小标宋简体" w:hAnsi="方正小标宋简体" w:eastAsia="方正小标宋简体" w:cs="方正小标宋简体"/>
                <w:b/>
                <w:bCs/>
                <w:color w:val="000000"/>
                <w:kern w:val="0"/>
                <w:sz w:val="36"/>
                <w:szCs w:val="36"/>
                <w:lang w:eastAsia="zh-CN"/>
              </w:rPr>
              <w:t>世纪交通工程咨询监理有限公司公开</w:t>
            </w:r>
            <w:r>
              <w:rPr>
                <w:rFonts w:hint="eastAsia" w:ascii="方正小标宋简体" w:hAnsi="方正小标宋简体" w:eastAsia="方正小标宋简体" w:cs="方正小标宋简体"/>
                <w:b/>
                <w:bCs/>
                <w:color w:val="000000"/>
                <w:kern w:val="0"/>
                <w:sz w:val="36"/>
                <w:szCs w:val="36"/>
              </w:rPr>
              <w:t>招聘计划表</w:t>
            </w:r>
          </w:p>
        </w:tc>
      </w:tr>
      <w:tr>
        <w:tblPrEx>
          <w:tblCellMar>
            <w:top w:w="0" w:type="dxa"/>
            <w:left w:w="108" w:type="dxa"/>
            <w:bottom w:w="0" w:type="dxa"/>
            <w:right w:w="108" w:type="dxa"/>
          </w:tblCellMar>
        </w:tblPrEx>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序号</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w:t>
            </w:r>
          </w:p>
        </w:tc>
        <w:tc>
          <w:tcPr>
            <w:tcW w:w="1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岗位职责</w:t>
            </w:r>
          </w:p>
        </w:tc>
        <w:tc>
          <w:tcPr>
            <w:tcW w:w="175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招聘条件</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招聘人数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8" w:lineRule="auto"/>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招聘方式</w:t>
            </w:r>
          </w:p>
        </w:tc>
      </w:tr>
      <w:tr>
        <w:tblPrEx>
          <w:tblCellMar>
            <w:top w:w="0" w:type="dxa"/>
            <w:left w:w="108" w:type="dxa"/>
            <w:bottom w:w="0" w:type="dxa"/>
            <w:right w:w="108" w:type="dxa"/>
          </w:tblCellMar>
        </w:tblPrEx>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00</w:t>
            </w:r>
            <w:r>
              <w:rPr>
                <w:rFonts w:hint="eastAsia" w:ascii="宋体" w:hAnsi="宋体" w:eastAsia="宋体" w:cs="宋体"/>
                <w:color w:val="000000"/>
                <w:kern w:val="0"/>
                <w:sz w:val="20"/>
                <w:szCs w:val="20"/>
              </w:rPr>
              <w:t>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监理工程师（含试验检测师）</w:t>
            </w:r>
          </w:p>
        </w:tc>
        <w:tc>
          <w:tcPr>
            <w:tcW w:w="1710"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1.确定工程监理机构人员的分工和岗位职责；</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2.主持编写监理规划，审批监理实施细则，并负责管理监理机构的日常工作；</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3.审查分包单位的资质，并提出审查意见；</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4.检查和监督监理人员的工作，根据工程项目的进展情况可进行监理人员调配对不称职的监理人员应调换其工作；</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5.主持工程监理工作会议，签发工程监理机构的文件和指令；</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6.审定承包单位提交的开工报告，施工组织设计，技术方案，进度计划；</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7.审核签署承包单位的申请，支付证书和竣工结算。</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8.审查和处理工程变更；</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9.主持或参与工程质量事故的调查；</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10.调解建设单位与承包单位的合同争议，处理索赔，审批工程延期；</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11.组织编写并签发工程监理月报，监理工作阶段报告，专题报告和监理工作总结；</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default"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US" w:eastAsia="zh-CN"/>
              </w:rPr>
              <w:t>12.完成领导交办的其他事项。</w:t>
            </w:r>
          </w:p>
        </w:tc>
        <w:tc>
          <w:tcPr>
            <w:tcW w:w="175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1、学历：大专及以上</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2、专业：土木工程（建筑、道路、桥梁、隧道等)、交通工程、工程管理、工程造价、试验检测等相关专业</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3、年龄：1968年2月以后出生（55岁周岁及以下）</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4、政治面貌：不限</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5、工作经验：具备施工、监理、试验检测等现场实际管理工作经验</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6、岗位要求：监理工程师需具有交通部专业监理工程师及以上资格证或国监证（交通运输专业），试验检测工程师需具有公路水运工程试验检测师证；具有良好的沟通协调能力，诚实守信，廉洁自律；身体健康。</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宋体" w:hAnsi="宋体" w:eastAsia="宋体" w:cs="宋体"/>
                <w:color w:val="000000"/>
                <w:kern w:val="0"/>
                <w:sz w:val="20"/>
                <w:szCs w:val="20"/>
              </w:rPr>
            </w:pPr>
            <w:r>
              <w:rPr>
                <w:rFonts w:hint="eastAsia"/>
                <w:color w:val="000000"/>
                <w:sz w:val="20"/>
                <w:szCs w:val="20"/>
              </w:rPr>
              <w:t>面试</w:t>
            </w:r>
          </w:p>
        </w:tc>
      </w:tr>
      <w:tr>
        <w:tblPrEx>
          <w:tblCellMar>
            <w:top w:w="0" w:type="dxa"/>
            <w:left w:w="108" w:type="dxa"/>
            <w:bottom w:w="0" w:type="dxa"/>
            <w:right w:w="108" w:type="dxa"/>
          </w:tblCellMar>
        </w:tblPrEx>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jc w:val="center"/>
              <w:rPr>
                <w:color w:val="000000"/>
                <w:sz w:val="20"/>
                <w:szCs w:val="20"/>
              </w:rPr>
            </w:pPr>
            <w:r>
              <w:rPr>
                <w:rFonts w:hint="eastAsia"/>
                <w:color w:val="000000"/>
                <w:sz w:val="20"/>
                <w:szCs w:val="20"/>
                <w:lang w:val="en-US" w:eastAsia="zh-CN"/>
              </w:rPr>
              <w:t>00</w:t>
            </w:r>
            <w:r>
              <w:rPr>
                <w:rFonts w:hint="eastAsia"/>
                <w:color w:val="000000"/>
                <w:sz w:val="20"/>
                <w:szCs w:val="20"/>
              </w:rPr>
              <w:t>2</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监理员（含试验检测员）</w:t>
            </w:r>
          </w:p>
        </w:tc>
        <w:tc>
          <w:tcPr>
            <w:tcW w:w="171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rPr>
                <w:rFonts w:hint="default" w:eastAsia="宋体"/>
                <w:color w:val="000000"/>
                <w:sz w:val="20"/>
                <w:szCs w:val="20"/>
                <w:lang w:val="en-US" w:eastAsia="zh-CN"/>
              </w:rPr>
            </w:pPr>
            <w:r>
              <w:rPr>
                <w:rFonts w:hint="default" w:eastAsia="宋体"/>
                <w:color w:val="000000"/>
                <w:sz w:val="20"/>
                <w:szCs w:val="20"/>
                <w:lang w:val="en-US" w:eastAsia="zh-CN"/>
              </w:rPr>
              <w:t>1.在专业监理工程师的指导下开展现场监理工作；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rPr>
                <w:rFonts w:hint="default" w:eastAsia="宋体"/>
                <w:color w:val="000000"/>
                <w:sz w:val="20"/>
                <w:szCs w:val="20"/>
                <w:lang w:val="en-US" w:eastAsia="zh-CN"/>
              </w:rPr>
            </w:pPr>
            <w:r>
              <w:rPr>
                <w:rFonts w:hint="default" w:eastAsia="宋体"/>
                <w:color w:val="000000"/>
                <w:sz w:val="20"/>
                <w:szCs w:val="20"/>
                <w:lang w:val="en-US" w:eastAsia="zh-CN"/>
              </w:rPr>
              <w:t>2.检查施工单位投入的人力、主要设备等使用、运行状况并做好记录；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rPr>
                <w:rFonts w:hint="default" w:eastAsia="宋体"/>
                <w:color w:val="000000"/>
                <w:sz w:val="20"/>
                <w:szCs w:val="20"/>
                <w:lang w:val="en-US" w:eastAsia="zh-CN"/>
              </w:rPr>
            </w:pPr>
            <w:r>
              <w:rPr>
                <w:rFonts w:hint="default" w:eastAsia="宋体"/>
                <w:color w:val="000000"/>
                <w:sz w:val="20"/>
                <w:szCs w:val="20"/>
                <w:lang w:val="en-US" w:eastAsia="zh-CN"/>
              </w:rPr>
              <w:t>3.按施工图设计及有关标准，对施工工艺过程或施工工序进行检查和记录；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rPr>
                <w:rFonts w:hint="default" w:eastAsia="宋体"/>
                <w:color w:val="000000"/>
                <w:sz w:val="20"/>
                <w:szCs w:val="20"/>
                <w:lang w:val="en-US" w:eastAsia="zh-CN"/>
              </w:rPr>
            </w:pPr>
            <w:r>
              <w:rPr>
                <w:rFonts w:hint="default" w:eastAsia="宋体"/>
                <w:color w:val="000000"/>
                <w:sz w:val="20"/>
                <w:szCs w:val="20"/>
                <w:lang w:val="en-US" w:eastAsia="zh-CN"/>
              </w:rPr>
              <w:t>4.负责巡视旁站监理工作，并做好记录，发现问题及时指出并向专业监理工程师报告；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rPr>
                <w:rFonts w:hint="default" w:eastAsia="宋体"/>
                <w:color w:val="000000"/>
                <w:sz w:val="20"/>
                <w:szCs w:val="20"/>
                <w:lang w:val="en-US" w:eastAsia="zh-CN"/>
              </w:rPr>
            </w:pPr>
            <w:r>
              <w:rPr>
                <w:rFonts w:hint="default" w:eastAsia="宋体"/>
                <w:color w:val="000000"/>
                <w:sz w:val="20"/>
                <w:szCs w:val="20"/>
                <w:lang w:val="en-US" w:eastAsia="zh-CN"/>
              </w:rPr>
              <w:t>5.完成领导交办的其他事项。</w:t>
            </w:r>
          </w:p>
        </w:tc>
        <w:tc>
          <w:tcPr>
            <w:tcW w:w="175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1、学历：中专及以上</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2、专业：土木工程（建筑、道路、桥梁、隧道等)、交通工程、工程管理、工程造价、试验检测等相关专业</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3、年龄：1988年2月以后出生（35岁周岁及以下）</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4、政治面貌：不限</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5、工作经验：具备施工、监理、试验检测等现场实际管理工作者经验优先</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Theme="minorEastAsia"/>
                <w:color w:val="000000"/>
                <w:sz w:val="20"/>
                <w:szCs w:val="20"/>
                <w:lang w:eastAsia="zh-CN"/>
              </w:rPr>
            </w:pPr>
            <w:r>
              <w:rPr>
                <w:rFonts w:hint="eastAsia" w:eastAsiaTheme="minorEastAsia"/>
                <w:color w:val="000000"/>
                <w:sz w:val="20"/>
                <w:szCs w:val="20"/>
                <w:lang w:eastAsia="zh-CN"/>
              </w:rPr>
              <w:t>6、岗位要求：监理员具有公路水运监理员培训者证优先，试验检测员要求持有公路水运工程助理试验检测师证；具有良好的沟通协调能力，诚实守信，廉洁自律；身体健康。</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jc w:val="center"/>
              <w:rPr>
                <w:rFonts w:hint="default" w:eastAsia="宋体"/>
                <w:color w:val="000000"/>
                <w:sz w:val="20"/>
                <w:szCs w:val="20"/>
                <w:lang w:val="en-US" w:eastAsia="zh-CN"/>
              </w:rPr>
            </w:pPr>
            <w:r>
              <w:rPr>
                <w:rFonts w:hint="eastAsia"/>
                <w:color w:val="000000"/>
                <w:sz w:val="20"/>
                <w:szCs w:val="20"/>
                <w:lang w:val="en-US" w:eastAsia="zh-CN"/>
              </w:rPr>
              <w:t>10</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0" w:lineRule="exact"/>
              <w:jc w:val="center"/>
              <w:rPr>
                <w:color w:val="000000"/>
                <w:sz w:val="20"/>
                <w:szCs w:val="20"/>
              </w:rPr>
            </w:pPr>
            <w:r>
              <w:rPr>
                <w:rFonts w:hint="eastAsia"/>
                <w:color w:val="000000"/>
                <w:sz w:val="20"/>
                <w:szCs w:val="20"/>
              </w:rPr>
              <w:t>面试</w:t>
            </w:r>
          </w:p>
        </w:tc>
      </w:tr>
      <w:bookmarkEnd w:id="0"/>
    </w:tbl>
    <w:p>
      <w:pPr>
        <w:keepNext w:val="0"/>
        <w:keepLines w:val="0"/>
        <w:pageBreakBefore w:val="0"/>
        <w:kinsoku/>
        <w:wordWrap/>
        <w:overflowPunct/>
        <w:topLinePunct w:val="0"/>
        <w:autoSpaceDE/>
        <w:autoSpaceDN/>
        <w:bidi w:val="0"/>
        <w:adjustRightInd/>
        <w:snapToGrid/>
        <w:spacing w:line="340" w:lineRule="exact"/>
      </w:pPr>
    </w:p>
    <w:sectPr>
      <w:pgSz w:w="16838" w:h="11906" w:orient="landscape"/>
      <w:pgMar w:top="1134"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2592D"/>
    <w:rsid w:val="000A2D4A"/>
    <w:rsid w:val="000D4FA0"/>
    <w:rsid w:val="00151864"/>
    <w:rsid w:val="00212F47"/>
    <w:rsid w:val="002C2F79"/>
    <w:rsid w:val="003B6926"/>
    <w:rsid w:val="004551FF"/>
    <w:rsid w:val="005222B8"/>
    <w:rsid w:val="005A2D6C"/>
    <w:rsid w:val="00626D30"/>
    <w:rsid w:val="00671E99"/>
    <w:rsid w:val="00B42BA8"/>
    <w:rsid w:val="00BF2269"/>
    <w:rsid w:val="00C45BFC"/>
    <w:rsid w:val="00D2592D"/>
    <w:rsid w:val="00E660D8"/>
    <w:rsid w:val="00EE344C"/>
    <w:rsid w:val="00F642E6"/>
    <w:rsid w:val="0BA50A17"/>
    <w:rsid w:val="0E77332A"/>
    <w:rsid w:val="11BA0116"/>
    <w:rsid w:val="29E61E8D"/>
    <w:rsid w:val="2AE241B6"/>
    <w:rsid w:val="2BE706FC"/>
    <w:rsid w:val="2CFA3734"/>
    <w:rsid w:val="303C39D5"/>
    <w:rsid w:val="3C6F591E"/>
    <w:rsid w:val="4259307F"/>
    <w:rsid w:val="44306042"/>
    <w:rsid w:val="577879BD"/>
    <w:rsid w:val="597F4691"/>
    <w:rsid w:val="5F71243B"/>
    <w:rsid w:val="64BF0371"/>
    <w:rsid w:val="699263E4"/>
    <w:rsid w:val="70103A00"/>
    <w:rsid w:val="78AD29FA"/>
    <w:rsid w:val="7A4D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9825-6D59-4D07-9AB8-BE37CD84FD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486</Words>
  <Characters>2774</Characters>
  <Lines>23</Lines>
  <Paragraphs>6</Paragraphs>
  <TotalTime>8</TotalTime>
  <ScaleCrop>false</ScaleCrop>
  <LinksUpToDate>false</LinksUpToDate>
  <CharactersWithSpaces>3254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2021-12-31T06:41:00Z</dcterms:created>
  <dc:creator>Thinkpad</dc:creator>
  <cp:lastModifiedBy>杨东海</cp:lastModifiedBy>
  <cp:lastPrinted>2022-06-15T06:18:00Z</cp:lastPrinted>
  <dcterms:modified xsi:type="dcterms:W3CDTF">2023-04-07T02:29:22Z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A242256D36A34F6ABD54F00486523DD8</vt:lpwstr>
  </property>
</Properties>
</file>