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2323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8"/>
          <w:kern w:val="0"/>
          <w:sz w:val="32"/>
          <w:szCs w:val="32"/>
          <w:shd w:val="clear" w:fill="FFFFFF"/>
          <w:lang w:val="en-US" w:eastAsia="zh-CN" w:bidi="ar"/>
        </w:rPr>
        <w:t>附件：兴国城控实业发展集团有限公司2023年第一季度公开招聘笔试成绩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2323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drawing>
          <wp:inline distT="0" distB="0" distL="114300" distR="114300">
            <wp:extent cx="5266690" cy="3735070"/>
            <wp:effectExtent l="0" t="0" r="1016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6CA41172"/>
    <w:rsid w:val="6CA4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2023-04-10T09:46:00Z</dcterms:created>
  <dc:creator>Administrator</dc:creator>
  <cp:lastModifiedBy>Administrator</cp:lastModifiedBy>
  <dcterms:modified xsi:type="dcterms:W3CDTF">2023-04-10T09:46:34Z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1D840BD33613434191D60F48297CCE4F</vt:lpwstr>
  </property>
</Properties>
</file>