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600"/>
        <w:jc w:val="center"/>
        <w:textAlignment w:val="auto"/>
        <w:rPr>
          <w:rFonts w:ascii="华文中宋" w:cs="华文中宋" w:eastAsia="华文中宋" w:hAnsi="华文中宋" w:hint="eastAsia"/>
          <w:sz w:val="44"/>
          <w:szCs w:val="52"/>
          <w:lang w:eastAsia="zh-CN"/>
        </w:rPr>
      </w:pPr>
      <w:r>
        <w:rPr>
          <w:rFonts w:ascii="华文中宋" w:cs="华文中宋" w:eastAsia="华文中宋" w:hAnsi="华文中宋" w:hint="eastAsia"/>
          <w:sz w:val="44"/>
          <w:szCs w:val="52"/>
          <w:lang w:val="en-US" w:eastAsia="zh-CN"/>
        </w:rPr>
        <w:t>东湖高新区</w:t>
      </w:r>
      <w:r>
        <w:rPr>
          <w:rFonts w:ascii="华文中宋" w:cs="华文中宋" w:eastAsia="华文中宋" w:hAnsi="华文中宋" w:hint="eastAsia"/>
          <w:sz w:val="44"/>
          <w:szCs w:val="52"/>
          <w:lang w:eastAsia="zh-CN"/>
        </w:rPr>
        <w:t>卫生健康事业发展概况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600"/>
        <w:textAlignment w:val="auto"/>
        <w:rPr>
          <w:rFonts w:ascii="仿宋_GB2312" w:cs="仿宋_GB2312" w:eastAsia="仿宋_GB2312" w:hAnsi="仿宋_GB2312" w:hint="eastAsia"/>
          <w:sz w:val="32"/>
          <w:szCs w:val="40"/>
          <w:lang w:eastAsia="zh-CN"/>
        </w:rPr>
      </w:pP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600"/>
        <w:ind w:firstLine="640" w:firstLineChars="200"/>
        <w:textAlignment w:val="auto"/>
        <w:rPr>
          <w:rFonts w:ascii="仿宋_GB2312" w:cs="仿宋_GB2312" w:eastAsia="仿宋_GB2312" w:hAnsi="仿宋_GB2312" w:hint="eastAsia"/>
          <w:sz w:val="32"/>
          <w:szCs w:val="40"/>
          <w:lang w:val="en-US" w:eastAsia="zh-CN"/>
        </w:rPr>
      </w:pPr>
      <w:r>
        <w:rPr>
          <w:rFonts w:ascii="仿宋_GB2312" w:cs="仿宋_GB2312" w:eastAsia="仿宋_GB2312" w:hAnsi="仿宋_GB2312" w:hint="eastAsia"/>
          <w:sz w:val="32"/>
          <w:szCs w:val="40"/>
          <w:lang w:eastAsia="zh-CN"/>
        </w:rPr>
        <w:t>武汉东湖新技术开发区（简称东湖高新区），</w:t>
      </w:r>
      <w:r>
        <w:rPr>
          <w:rFonts w:ascii="仿宋_GB2312" w:cs="仿宋_GB2312" w:eastAsia="仿宋_GB2312" w:hAnsi="仿宋_GB2312" w:hint="eastAsia"/>
          <w:sz w:val="32"/>
          <w:szCs w:val="40"/>
          <w:lang w:val="en-US" w:eastAsia="zh-CN"/>
        </w:rPr>
        <w:t>即</w:t>
      </w:r>
      <w:r>
        <w:rPr>
          <w:rFonts w:ascii="仿宋_GB2312" w:cs="仿宋_GB2312" w:eastAsia="仿宋_GB2312" w:hAnsi="仿宋_GB2312" w:hint="eastAsia"/>
          <w:sz w:val="32"/>
          <w:szCs w:val="40"/>
          <w:lang w:eastAsia="zh-CN"/>
        </w:rPr>
        <w:t>中国光谷，是全国首批国家级高新区、</w:t>
      </w:r>
      <w:r>
        <w:rPr>
          <w:rFonts w:ascii="仿宋_GB2312" w:cs="仿宋_GB2312" w:eastAsia="仿宋_GB2312" w:hAnsi="仿宋_GB2312" w:hint="eastAsia"/>
          <w:sz w:val="32"/>
          <w:szCs w:val="40"/>
          <w:lang w:val="en-US" w:eastAsia="zh-CN"/>
        </w:rPr>
        <w:t>也是继北京中关村后</w:t>
      </w:r>
      <w:r>
        <w:rPr>
          <w:rFonts w:ascii="仿宋_GB2312" w:cs="仿宋_GB2312" w:eastAsia="仿宋_GB2312" w:hAnsi="仿宋_GB2312" w:hint="eastAsia"/>
          <w:sz w:val="32"/>
          <w:szCs w:val="40"/>
          <w:lang w:eastAsia="zh-CN"/>
        </w:rPr>
        <w:t>第二</w:t>
      </w:r>
      <w:r>
        <w:rPr>
          <w:rFonts w:ascii="仿宋_GB2312" w:cs="仿宋_GB2312" w:eastAsia="仿宋_GB2312" w:hAnsi="仿宋_GB2312" w:hint="eastAsia"/>
          <w:sz w:val="32"/>
          <w:szCs w:val="40"/>
          <w:lang w:val="en-US" w:eastAsia="zh-CN"/>
        </w:rPr>
        <w:t>个</w:t>
      </w:r>
      <w:r>
        <w:rPr>
          <w:rFonts w:ascii="仿宋_GB2312" w:cs="仿宋_GB2312" w:eastAsia="仿宋_GB2312" w:hAnsi="仿宋_GB2312" w:hint="eastAsia"/>
          <w:sz w:val="32"/>
          <w:szCs w:val="40"/>
          <w:lang w:eastAsia="zh-CN"/>
        </w:rPr>
        <w:t>国家自主创新示范区、</w:t>
      </w:r>
      <w:r>
        <w:rPr>
          <w:rFonts w:ascii="仿宋_GB2312" w:cs="仿宋_GB2312" w:eastAsia="仿宋_GB2312" w:hAnsi="仿宋_GB2312" w:hint="eastAsia"/>
          <w:sz w:val="32"/>
          <w:szCs w:val="40"/>
          <w:lang w:val="en-US" w:eastAsia="zh-CN"/>
        </w:rPr>
        <w:t>还是</w:t>
      </w:r>
      <w:r>
        <w:rPr>
          <w:rFonts w:ascii="仿宋_GB2312" w:cs="仿宋_GB2312" w:eastAsia="仿宋_GB2312" w:hAnsi="仿宋_GB2312" w:hint="eastAsia"/>
          <w:sz w:val="32"/>
          <w:szCs w:val="40"/>
          <w:lang w:eastAsia="zh-CN"/>
        </w:rPr>
        <w:t>中国（湖北）自由贸易试验区武汉片区</w:t>
      </w:r>
      <w:r>
        <w:rPr>
          <w:rFonts w:ascii="仿宋_GB2312" w:cs="仿宋_GB2312" w:eastAsia="仿宋_GB2312" w:hAnsi="仿宋_GB2312" w:hint="eastAsia"/>
          <w:sz w:val="32"/>
          <w:szCs w:val="40"/>
          <w:lang w:val="en-US" w:eastAsia="zh-CN"/>
        </w:rPr>
        <w:t>所在地</w:t>
      </w:r>
      <w:r>
        <w:rPr>
          <w:rFonts w:ascii="仿宋_GB2312" w:cs="仿宋_GB2312" w:eastAsia="仿宋_GB2312" w:hAnsi="仿宋_GB2312" w:hint="eastAsia"/>
          <w:sz w:val="32"/>
          <w:szCs w:val="40"/>
          <w:lang w:eastAsia="zh-CN"/>
        </w:rPr>
        <w:t>。</w:t>
      </w:r>
      <w:r>
        <w:rPr>
          <w:rFonts w:ascii="仿宋_GB2312" w:cs="仿宋_GB2312" w:eastAsia="仿宋_GB2312" w:hAnsi="仿宋_GB2312" w:hint="eastAsia"/>
          <w:sz w:val="32"/>
          <w:szCs w:val="40"/>
          <w:lang w:val="en-US" w:eastAsia="zh-CN"/>
        </w:rPr>
        <w:t>东湖高新区GDP连续多年位列武汉市第1，综合实力稳居全国高新区前6，是全国10家重点建设的“世界一流高科技园区”之一。全区人口约200万人，平均年龄约31岁。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600"/>
        <w:ind w:firstLine="640" w:firstLineChars="200"/>
        <w:textAlignment w:val="auto"/>
        <w:rPr>
          <w:rFonts w:ascii="仿宋_GB2312" w:cs="仿宋_GB2312" w:eastAsia="仿宋_GB2312" w:hAnsi="仿宋_GB2312" w:hint="eastAsia"/>
          <w:sz w:val="32"/>
          <w:szCs w:val="40"/>
          <w:lang w:val="en-US" w:eastAsia="zh-CN"/>
        </w:rPr>
      </w:pPr>
      <w:r>
        <w:rPr>
          <w:rFonts w:ascii="仿宋_GB2312" w:cs="仿宋_GB2312" w:eastAsia="仿宋_GB2312" w:hAnsi="仿宋_GB2312" w:hint="eastAsia"/>
          <w:sz w:val="32"/>
          <w:szCs w:val="40"/>
          <w:lang w:val="en-US" w:eastAsia="zh-CN"/>
        </w:rPr>
        <w:t>在东湖高新区党工委、管委会的坚强领导下，全区卫生健康事业快速发展，518平方公里范围内已初步构建“1+7+15+N”的医疗卫生服务体系，即1个同济医院国家医学中心（同济医院光谷院区），武汉大学人民医院东院区、光谷人民医院（武汉大学中南医院光谷院区）、湖北省妇幼保健院光谷院区等7个部省市属高水平医院，</w:t>
      </w:r>
      <w:r>
        <w:rPr>
          <w:rFonts w:ascii="仿宋_GB2312" w:cs="仿宋_GB2312" w:eastAsia="仿宋_GB2312" w:hAnsi="仿宋_GB2312" w:hint="eastAsia"/>
          <w:sz w:val="32"/>
          <w:szCs w:val="32"/>
          <w:lang w:val="en-US" w:eastAsia="zh-CN"/>
        </w:rPr>
        <w:t>按照二级医院标准建设15家区域基层医疗分中心能级的社区卫生服务中心，以及按照“15分钟基本医疗卫生服务圈”布局一批社区卫生服务机构，并同步建设区疾控中心、急救中心，职业健康中心、精神卫生中心等专业公共卫生机构，</w:t>
      </w:r>
      <w:r>
        <w:rPr>
          <w:rFonts w:ascii="仿宋_GB2312" w:cs="仿宋_GB2312" w:eastAsia="仿宋_GB2312" w:hAnsi="仿宋_GB2312" w:hint="eastAsia"/>
          <w:sz w:val="32"/>
          <w:szCs w:val="40"/>
          <w:lang w:val="en-US" w:eastAsia="zh-CN"/>
        </w:rPr>
        <w:t>推动全区汇聚起</w:t>
      </w:r>
      <w:r>
        <w:rPr>
          <w:rFonts w:ascii="仿宋_GB2312" w:cs="仿宋_GB2312" w:eastAsia="仿宋_GB2312" w:hAnsi="仿宋_GB2312" w:hint="eastAsia"/>
          <w:sz w:val="32"/>
          <w:szCs w:val="40"/>
          <w:lang w:eastAsia="zh-CN"/>
        </w:rPr>
        <w:t>功能完备、层次丰富的医疗卫生资源，形成优势互补、特色突出的错位发展态势。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600"/>
        <w:ind w:firstLine="640"/>
        <w:textAlignment w:val="auto"/>
        <w:rPr>
          <w:rFonts w:ascii="仿宋_GB2312" w:cs="仿宋_GB2312" w:eastAsia="仿宋_GB2312" w:hAnsi="仿宋_GB2312" w:hint="eastAsia"/>
          <w:sz w:val="32"/>
          <w:szCs w:val="32"/>
          <w:lang w:val="en-US" w:eastAsia="zh-CN"/>
        </w:rPr>
      </w:pPr>
      <w:r>
        <w:rPr>
          <w:rFonts w:ascii="仿宋_GB2312" w:cs="仿宋_GB2312" w:eastAsia="仿宋_GB2312" w:hAnsi="仿宋_GB2312" w:hint="eastAsia"/>
          <w:sz w:val="32"/>
          <w:szCs w:val="40"/>
          <w:lang w:val="en-US" w:eastAsia="zh-CN"/>
        </w:rPr>
        <w:t>近年来，东湖高新区基层医疗卫生机构建设发展成效显著，国家、省市领导多次亲临调研并给予充分肯定，是省、市重点推介的基层医疗卫生发展“标杆”。全区按照硬件搭台、人才唱戏、服务跃升原则，推进社区卫生服务中心高举高打、整区建设，先后实施区疾控中心建设项目和15家社区卫生服务机构新建、还建项目，在全市范围内率先提出按照二级医院标准打造区域基层医疗分中心，相关概念被写入《武汉市卫生健康事业发展“十四五”规划》。新建项目用地在10-20亩之间，建筑规模均在1万平方米左右，最高超过3万平方米，</w:t>
      </w:r>
      <w:r>
        <w:rPr>
          <w:rFonts w:ascii="仿宋_GB2312" w:cs="仿宋_GB2312" w:eastAsia="仿宋_GB2312" w:hAnsi="仿宋_GB2312" w:hint="eastAsia"/>
          <w:sz w:val="32"/>
          <w:szCs w:val="32"/>
        </w:rPr>
        <w:t>建设有</w:t>
      </w:r>
      <w:r>
        <w:rPr>
          <w:rFonts w:ascii="仿宋_GB2312" w:cs="仿宋_GB2312" w:eastAsia="仿宋_GB2312" w:hAnsi="仿宋_GB2312" w:hint="eastAsia"/>
          <w:sz w:val="32"/>
          <w:szCs w:val="32"/>
          <w:lang w:val="en-US" w:eastAsia="zh-CN"/>
        </w:rPr>
        <w:t>洁净检验室</w:t>
      </w:r>
      <w:r>
        <w:rPr>
          <w:rFonts w:ascii="仿宋_GB2312" w:cs="仿宋_GB2312" w:eastAsia="仿宋_GB2312" w:hAnsi="仿宋_GB2312" w:hint="eastAsia"/>
          <w:sz w:val="32"/>
          <w:szCs w:val="32"/>
        </w:rPr>
        <w:t>、层流手术室、消毒供应中心和标准化病房等</w:t>
      </w:r>
      <w:r>
        <w:rPr>
          <w:rFonts w:ascii="仿宋_GB2312" w:cs="仿宋_GB2312" w:eastAsia="仿宋_GB2312" w:hAnsi="仿宋_GB2312" w:hint="eastAsia"/>
          <w:sz w:val="32"/>
          <w:szCs w:val="32"/>
          <w:lang w:val="en-US" w:eastAsia="zh-CN"/>
        </w:rPr>
        <w:t>设施，</w:t>
      </w:r>
      <w:r>
        <w:rPr>
          <w:rFonts w:ascii="仿宋_GB2312" w:cs="仿宋_GB2312" w:eastAsia="仿宋_GB2312" w:hAnsi="仿宋_GB2312" w:hint="eastAsia"/>
          <w:sz w:val="32"/>
          <w:szCs w:val="40"/>
          <w:lang w:val="en-US" w:eastAsia="zh-CN"/>
        </w:rPr>
        <w:t>全部配</w:t>
      </w:r>
      <w:r>
        <w:rPr>
          <w:rFonts w:ascii="仿宋_GB2312" w:cs="仿宋_GB2312" w:eastAsia="仿宋_GB2312" w:hAnsi="仿宋_GB2312" w:hint="eastAsia"/>
          <w:sz w:val="32"/>
          <w:szCs w:val="32"/>
          <w:lang w:val="en-US" w:eastAsia="zh-CN"/>
        </w:rPr>
        <w:t>置CT、DR、高端彩超、智能全自动发药机、负压救护车等设备</w:t>
      </w:r>
      <w:r>
        <w:rPr>
          <w:rFonts w:ascii="仿宋_GB2312" w:cs="仿宋_GB2312" w:eastAsia="仿宋_GB2312" w:hAnsi="仿宋_GB2312" w:hint="eastAsia"/>
          <w:sz w:val="32"/>
          <w:szCs w:val="32"/>
        </w:rPr>
        <w:t>；</w:t>
      </w:r>
      <w:r>
        <w:rPr>
          <w:rFonts w:ascii="仿宋_GB2312" w:cs="仿宋_GB2312" w:eastAsia="仿宋_GB2312" w:hAnsi="仿宋_GB2312" w:hint="eastAsia"/>
          <w:sz w:val="32"/>
          <w:szCs w:val="32"/>
          <w:lang w:val="en-US" w:eastAsia="zh-CN"/>
        </w:rPr>
        <w:t>现有社区卫生服务中心均通过国家“优质服务基层行”评选，其中5家为推荐标准。本次招聘部分单位实景图或效果图展示如下：</w:t>
      </w:r>
    </w:p>
    <w:p>
      <w:pPr>
        <w:pStyle w:val="style0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600"/>
        <w:textAlignment w:val="auto"/>
        <w:rPr>
          <w:rFonts w:ascii="黑体" w:cs="黑体" w:eastAsia="黑体" w:hAnsi="黑体" w:hint="eastAsia"/>
          <w:sz w:val="30"/>
          <w:szCs w:val="30"/>
          <w:lang w:val="en-US" w:eastAsia="zh-CN"/>
        </w:rPr>
      </w:pPr>
      <w:r>
        <w:rPr>
          <w:rFonts w:ascii="黑体" w:cs="黑体" w:eastAsia="黑体" w:hAnsi="黑体" w:hint="eastAsia"/>
          <w:sz w:val="30"/>
          <w:szCs w:val="30"/>
          <w:lang w:val="en-US" w:eastAsia="zh-CN"/>
        </w:rPr>
        <w:t>一．武汉东湖新技术开发区疾病预防控制中心（实景图）</w:t>
      </w:r>
    </w:p>
    <w:p>
      <w:pPr>
        <w:pStyle w:val="style0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240"/>
        <w:jc w:val="center"/>
        <w:textAlignment w:val="auto"/>
        <w:rPr>
          <w:rFonts w:ascii="仿宋_GB2312" w:cs="仿宋_GB2312" w:eastAsia="仿宋_GB2312" w:hAnsi="仿宋_GB2312" w:hint="default"/>
          <w:sz w:val="32"/>
          <w:szCs w:val="32"/>
          <w:lang w:val="en-US" w:eastAsia="zh-CN"/>
        </w:rPr>
      </w:pPr>
      <w:r>
        <w:rPr>
          <w:rFonts w:ascii="仿宋_GB2312" w:cs="仿宋_GB2312" w:eastAsia="仿宋_GB2312" w:hAnsi="仿宋_GB2312" w:hint="default"/>
          <w:sz w:val="32"/>
          <w:szCs w:val="32"/>
          <w:lang w:val="en-US" w:eastAsia="zh-CN"/>
        </w:rPr>
        <w:drawing>
          <wp:inline distL="0" distT="0" distB="0" distR="0">
            <wp:extent cx="5212080" cy="2931795"/>
            <wp:effectExtent l="0" t="0" r="7620" b="1905"/>
            <wp:docPr id="1026" name="图片 7" descr="微信图片_2023041219322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12080" cy="29317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600"/>
        <w:textAlignment w:val="auto"/>
        <w:rPr>
          <w:rFonts w:ascii="仿宋_GB2312" w:cs="仿宋_GB2312" w:eastAsia="仿宋_GB2312" w:hAnsi="仿宋_GB2312" w:hint="default"/>
          <w:sz w:val="32"/>
          <w:szCs w:val="32"/>
          <w:lang w:val="en-US" w:eastAsia="zh-CN"/>
        </w:rPr>
      </w:pPr>
      <w:r>
        <w:rPr>
          <w:rFonts w:ascii="仿宋_GB2312" w:cs="仿宋_GB2312" w:eastAsia="仿宋_GB2312" w:hAnsi="仿宋_GB2312" w:hint="default"/>
          <w:sz w:val="32"/>
          <w:szCs w:val="32"/>
          <w:lang w:val="en-US" w:eastAsia="zh-CN"/>
        </w:rPr>
        <w:t>位于高科园一路以西、神墩二路以南，建筑面积1.7万平方米。</w:t>
      </w:r>
    </w:p>
    <w:p>
      <w:pPr>
        <w:pStyle w:val="style0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240"/>
        <w:textAlignment w:val="auto"/>
        <w:rPr>
          <w:rFonts w:ascii="仿宋_GB2312" w:cs="仿宋_GB2312" w:eastAsia="仿宋_GB2312" w:hAnsi="仿宋_GB2312" w:hint="default"/>
          <w:sz w:val="32"/>
          <w:szCs w:val="32"/>
          <w:lang w:val="en-US" w:eastAsia="zh-CN"/>
        </w:rPr>
      </w:pPr>
    </w:p>
    <w:p>
      <w:pPr>
        <w:pStyle w:val="style0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600"/>
        <w:textAlignment w:val="auto"/>
        <w:rPr>
          <w:rFonts w:ascii="黑体" w:cs="黑体" w:eastAsia="黑体" w:hAnsi="黑体" w:hint="eastAsia"/>
          <w:sz w:val="30"/>
          <w:szCs w:val="30"/>
          <w:lang w:val="en-US" w:eastAsia="zh-CN"/>
        </w:rPr>
      </w:pPr>
      <w:r>
        <w:rPr>
          <w:rFonts w:ascii="黑体" w:cs="黑体" w:eastAsia="黑体" w:hAnsi="黑体" w:hint="eastAsia"/>
          <w:sz w:val="30"/>
          <w:szCs w:val="30"/>
          <w:lang w:val="en-US" w:eastAsia="zh-CN"/>
        </w:rPr>
        <w:t>二．武汉东湖新技术开发区佛祖岭街社区卫生服务中心（实景图）</w:t>
      </w:r>
    </w:p>
    <w:p>
      <w:pPr>
        <w:pStyle w:val="style0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240"/>
        <w:jc w:val="center"/>
        <w:textAlignment w:val="auto"/>
        <w:rPr>
          <w:rFonts w:ascii="仿宋_GB2312" w:cs="仿宋_GB2312" w:eastAsia="仿宋_GB2312" w:hAnsi="仿宋_GB2312" w:hint="default"/>
          <w:sz w:val="32"/>
          <w:szCs w:val="32"/>
          <w:lang w:val="en-US" w:eastAsia="zh-CN"/>
        </w:rPr>
      </w:pPr>
      <w:r>
        <w:rPr>
          <w:rFonts w:ascii="仿宋_GB2312" w:cs="仿宋_GB2312" w:eastAsia="仿宋_GB2312" w:hAnsi="仿宋_GB2312" w:hint="default"/>
          <w:sz w:val="32"/>
          <w:szCs w:val="32"/>
          <w:lang w:val="en-US" w:eastAsia="zh-CN"/>
        </w:rPr>
        <w:drawing>
          <wp:inline distL="0" distT="0" distB="0" distR="0">
            <wp:extent cx="4947285" cy="2911475"/>
            <wp:effectExtent l="0" t="0" r="5715" b="3175"/>
            <wp:docPr id="1027" name="图片 2" descr="图片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947285" cy="29114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240"/>
        <w:textAlignment w:val="auto"/>
        <w:rPr>
          <w:rFonts w:ascii="仿宋_GB2312" w:cs="仿宋_GB2312" w:eastAsia="仿宋_GB2312" w:hAnsi="仿宋_GB2312" w:hint="default"/>
          <w:sz w:val="32"/>
          <w:szCs w:val="32"/>
          <w:lang w:val="en-US" w:eastAsia="zh-CN"/>
        </w:rPr>
      </w:pPr>
      <w:r>
        <w:rPr>
          <w:rFonts w:ascii="仿宋_GB2312" w:cs="仿宋_GB2312" w:eastAsia="仿宋_GB2312" w:hAnsi="仿宋_GB2312" w:hint="default"/>
          <w:sz w:val="32"/>
          <w:szCs w:val="32"/>
          <w:lang w:val="en-US" w:eastAsia="zh-CN"/>
        </w:rPr>
        <w:t>位于光谷二路以西、康</w:t>
      </w:r>
      <w:r>
        <w:rPr>
          <w:rFonts w:ascii="仿宋_GB2312" w:cs="仿宋_GB2312" w:eastAsia="仿宋_GB2312" w:hAnsi="仿宋_GB2312" w:hint="eastAsia"/>
          <w:sz w:val="32"/>
          <w:szCs w:val="32"/>
          <w:lang w:val="en-US" w:eastAsia="zh-CN"/>
        </w:rPr>
        <w:t>力</w:t>
      </w:r>
      <w:r>
        <w:rPr>
          <w:rFonts w:ascii="仿宋_GB2312" w:cs="仿宋_GB2312" w:eastAsia="仿宋_GB2312" w:hAnsi="仿宋_GB2312" w:hint="default"/>
          <w:sz w:val="32"/>
          <w:szCs w:val="32"/>
          <w:lang w:val="en-US" w:eastAsia="zh-CN"/>
        </w:rPr>
        <w:t>街以北，建筑面积1.25万平方米，开放床位99张。</w:t>
      </w:r>
    </w:p>
    <w:p>
      <w:pPr>
        <w:pStyle w:val="style0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240"/>
        <w:textAlignment w:val="auto"/>
        <w:rPr>
          <w:rFonts w:ascii="仿宋_GB2312" w:cs="仿宋_GB2312" w:eastAsia="仿宋_GB2312" w:hAnsi="仿宋_GB2312" w:hint="default"/>
          <w:sz w:val="32"/>
          <w:szCs w:val="32"/>
          <w:lang w:val="en-US" w:eastAsia="zh-CN"/>
        </w:rPr>
      </w:pPr>
    </w:p>
    <w:p>
      <w:pPr>
        <w:pStyle w:val="style0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600"/>
        <w:textAlignment w:val="auto"/>
        <w:rPr>
          <w:rFonts w:ascii="黑体" w:cs="黑体" w:eastAsia="黑体" w:hAnsi="黑体" w:hint="eastAsia"/>
          <w:sz w:val="30"/>
          <w:szCs w:val="30"/>
          <w:lang w:val="en-US" w:eastAsia="zh-CN"/>
        </w:rPr>
      </w:pPr>
      <w:r>
        <w:rPr>
          <w:rFonts w:ascii="黑体" w:cs="黑体" w:eastAsia="黑体" w:hAnsi="黑体" w:hint="eastAsia"/>
          <w:sz w:val="30"/>
          <w:szCs w:val="30"/>
          <w:lang w:val="en-US" w:eastAsia="zh-CN"/>
        </w:rPr>
        <w:t>三．武汉东湖新技术开发区豹澥街社区卫生服务中心（效果图）</w:t>
      </w:r>
    </w:p>
    <w:p>
      <w:pPr>
        <w:pStyle w:val="style0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240"/>
        <w:jc w:val="both"/>
        <w:textAlignment w:val="auto"/>
        <w:rPr>
          <w:rFonts w:ascii="仿宋_GB2312" w:cs="仿宋_GB2312" w:eastAsia="仿宋_GB2312" w:hAnsi="仿宋_GB2312" w:hint="eastAsia"/>
          <w:sz w:val="32"/>
          <w:szCs w:val="32"/>
          <w:lang w:val="en-US" w:eastAsia="zh-CN"/>
        </w:rPr>
      </w:pPr>
      <w:r>
        <w:rPr>
          <w:rFonts w:ascii="仿宋_GB2312" w:cs="仿宋_GB2312" w:eastAsia="仿宋_GB2312" w:hAnsi="仿宋_GB2312" w:hint="eastAsia"/>
          <w:sz w:val="32"/>
          <w:szCs w:val="32"/>
          <w:lang w:val="en-US" w:eastAsia="zh-CN"/>
        </w:rPr>
        <w:drawing>
          <wp:inline distL="0" distT="0" distB="0" distR="0">
            <wp:extent cx="4896485" cy="2752725"/>
            <wp:effectExtent l="0" t="0" r="18415" b="9525"/>
            <wp:docPr id="1028" name="图片 8" descr="微信图片_202304121814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96485" cy="27527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240"/>
        <w:jc w:val="both"/>
        <w:textAlignment w:val="auto"/>
        <w:rPr>
          <w:rFonts w:ascii="仿宋_GB2312" w:cs="仿宋_GB2312" w:eastAsia="仿宋_GB2312" w:hAnsi="仿宋_GB2312" w:hint="eastAsia"/>
          <w:sz w:val="32"/>
          <w:szCs w:val="32"/>
          <w:lang w:val="en-US" w:eastAsia="zh-CN"/>
        </w:rPr>
      </w:pPr>
      <w:r>
        <w:rPr>
          <w:rFonts w:ascii="仿宋_GB2312" w:cs="仿宋_GB2312" w:eastAsia="仿宋_GB2312" w:hAnsi="仿宋_GB2312" w:hint="eastAsia"/>
          <w:sz w:val="32"/>
          <w:szCs w:val="32"/>
          <w:lang w:val="en-US" w:eastAsia="zh-CN"/>
        </w:rPr>
        <w:t>位于光谷八路以东、高新四路以南，总建筑面积3.3万平方米，规划床位250张</w:t>
      </w:r>
    </w:p>
    <w:p>
      <w:pPr>
        <w:pStyle w:val="style0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240"/>
        <w:ind w:leftChars="0"/>
        <w:textAlignment w:val="auto"/>
        <w:rPr>
          <w:rFonts w:ascii="楷体" w:cs="楷体" w:eastAsia="楷体" w:hAnsi="楷体" w:hint="eastAsia"/>
          <w:sz w:val="32"/>
          <w:szCs w:val="32"/>
          <w:lang w:val="en-US" w:eastAsia="zh-CN"/>
        </w:rPr>
      </w:pPr>
    </w:p>
    <w:p>
      <w:pPr>
        <w:pStyle w:val="style0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240"/>
        <w:ind w:leftChars="0"/>
        <w:textAlignment w:val="auto"/>
        <w:rPr>
          <w:rFonts w:ascii="黑体" w:cs="黑体" w:eastAsia="黑体" w:hAnsi="黑体" w:hint="eastAsia"/>
          <w:sz w:val="30"/>
          <w:szCs w:val="30"/>
          <w:lang w:val="en-US" w:eastAsia="zh-CN"/>
        </w:rPr>
      </w:pPr>
      <w:r>
        <w:rPr>
          <w:rFonts w:ascii="黑体" w:cs="黑体" w:eastAsia="黑体" w:hAnsi="黑体" w:hint="eastAsia"/>
          <w:sz w:val="30"/>
          <w:szCs w:val="30"/>
          <w:lang w:val="en-US" w:eastAsia="zh-CN"/>
        </w:rPr>
        <w:t>四．武汉东湖新技术开发区九峰街社区卫生服务中心（实景图）</w:t>
      </w:r>
    </w:p>
    <w:p>
      <w:pPr>
        <w:pStyle w:val="style0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240"/>
        <w:ind w:leftChars="0"/>
        <w:textAlignment w:val="auto"/>
        <w:rPr>
          <w:rFonts w:ascii="仿宋_GB2312" w:cs="仿宋_GB2312" w:eastAsia="仿宋_GB2312" w:hAnsi="仿宋_GB2312" w:hint="default"/>
          <w:sz w:val="32"/>
          <w:szCs w:val="32"/>
          <w:lang w:val="en-US" w:eastAsia="zh-CN"/>
        </w:rPr>
      </w:pPr>
      <w:r>
        <w:rPr>
          <w:rFonts w:ascii="仿宋_GB2312" w:cs="仿宋_GB2312" w:eastAsia="仿宋_GB2312" w:hAnsi="仿宋_GB2312" w:hint="default"/>
          <w:sz w:val="32"/>
          <w:szCs w:val="32"/>
          <w:lang w:val="en-US" w:eastAsia="zh-CN"/>
        </w:rPr>
        <w:drawing>
          <wp:inline distL="0" distT="0" distB="0" distR="0">
            <wp:extent cx="5145405" cy="2941955"/>
            <wp:effectExtent l="0" t="0" r="17145" b="10795"/>
            <wp:docPr id="1029" name="图片 4" descr="QQ图片2023041218542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45405" cy="29419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240"/>
        <w:ind w:leftChars="0"/>
        <w:textAlignment w:val="auto"/>
        <w:rPr>
          <w:rFonts w:ascii="仿宋_GB2312" w:cs="仿宋_GB2312" w:eastAsia="仿宋_GB2312" w:hAnsi="仿宋_GB2312" w:hint="default"/>
          <w:sz w:val="32"/>
          <w:szCs w:val="32"/>
          <w:lang w:val="en-US" w:eastAsia="zh-CN"/>
        </w:rPr>
      </w:pPr>
      <w:r>
        <w:rPr>
          <w:rFonts w:ascii="仿宋_GB2312" w:cs="仿宋_GB2312" w:eastAsia="仿宋_GB2312" w:hAnsi="仿宋_GB2312" w:hint="default"/>
          <w:sz w:val="32"/>
          <w:szCs w:val="32"/>
          <w:lang w:val="en-US" w:eastAsia="zh-CN"/>
        </w:rPr>
        <w:t>位于王家店小路以东、玉林路以南，建筑面积0.81万平方米，开放床位70张。</w:t>
      </w:r>
    </w:p>
    <w:p>
      <w:pPr>
        <w:pStyle w:val="style0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240"/>
        <w:ind w:leftChars="0"/>
        <w:textAlignment w:val="auto"/>
        <w:rPr>
          <w:rFonts w:ascii="仿宋_GB2312" w:cs="仿宋_GB2312" w:eastAsia="仿宋_GB2312" w:hAnsi="仿宋_GB2312" w:hint="default"/>
          <w:sz w:val="32"/>
          <w:szCs w:val="32"/>
          <w:lang w:val="en-US" w:eastAsia="zh-CN"/>
        </w:rPr>
      </w:pPr>
    </w:p>
    <w:p>
      <w:pPr>
        <w:pStyle w:val="style0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240"/>
        <w:ind w:leftChars="0"/>
        <w:textAlignment w:val="auto"/>
        <w:rPr>
          <w:rFonts w:ascii="黑体" w:cs="黑体" w:eastAsia="黑体" w:hAnsi="黑体" w:hint="eastAsia"/>
          <w:sz w:val="30"/>
          <w:szCs w:val="30"/>
          <w:lang w:val="en-US" w:eastAsia="zh-CN"/>
        </w:rPr>
      </w:pPr>
      <w:r>
        <w:rPr>
          <w:rFonts w:ascii="黑体" w:cs="黑体" w:eastAsia="黑体" w:hAnsi="黑体" w:hint="eastAsia"/>
          <w:sz w:val="30"/>
          <w:szCs w:val="30"/>
          <w:lang w:val="en-US" w:eastAsia="zh-CN"/>
        </w:rPr>
        <w:t>五．武汉东湖新技术开发区花山街社区卫生服务中心（实景图）</w:t>
      </w:r>
    </w:p>
    <w:p>
      <w:pPr>
        <w:pStyle w:val="style0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240"/>
        <w:ind w:leftChars="0"/>
        <w:textAlignment w:val="auto"/>
        <w:rPr>
          <w:rFonts w:ascii="仿宋_GB2312" w:cs="仿宋_GB2312" w:eastAsia="仿宋_GB2312" w:hAnsi="仿宋_GB2312" w:hint="default"/>
          <w:sz w:val="32"/>
          <w:szCs w:val="32"/>
          <w:lang w:val="en-US" w:eastAsia="zh-CN"/>
        </w:rPr>
      </w:pPr>
      <w:r>
        <w:rPr>
          <w:rFonts w:ascii="仿宋_GB2312" w:cs="仿宋_GB2312" w:eastAsia="仿宋_GB2312" w:hAnsi="仿宋_GB2312" w:hint="default"/>
          <w:sz w:val="32"/>
          <w:szCs w:val="32"/>
          <w:lang w:val="en-US" w:eastAsia="zh-CN"/>
        </w:rPr>
        <w:drawing>
          <wp:inline distL="0" distT="0" distB="0" distR="0">
            <wp:extent cx="5238750" cy="2616200"/>
            <wp:effectExtent l="0" t="0" r="0" b="12700"/>
            <wp:docPr id="1030" name="图片 5" descr="图片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38750" cy="2616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240"/>
        <w:ind w:leftChars="0"/>
        <w:textAlignment w:val="auto"/>
        <w:rPr>
          <w:rFonts w:ascii="仿宋_GB2312" w:cs="仿宋_GB2312" w:eastAsia="仿宋_GB2312" w:hAnsi="仿宋_GB2312" w:hint="default"/>
          <w:sz w:val="32"/>
          <w:szCs w:val="32"/>
          <w:lang w:val="en-US" w:eastAsia="zh-CN"/>
        </w:rPr>
      </w:pPr>
      <w:r>
        <w:rPr>
          <w:rFonts w:ascii="仿宋_GB2312" w:cs="仿宋_GB2312" w:eastAsia="仿宋_GB2312" w:hAnsi="仿宋_GB2312" w:hint="eastAsia"/>
          <w:sz w:val="32"/>
          <w:szCs w:val="32"/>
          <w:lang w:val="en-US" w:eastAsia="zh-CN"/>
        </w:rPr>
        <w:t>位于</w:t>
      </w:r>
      <w:r>
        <w:rPr>
          <w:rFonts w:ascii="仿宋_GB2312" w:cs="仿宋_GB2312" w:eastAsia="仿宋_GB2312" w:hAnsi="仿宋_GB2312" w:hint="default"/>
          <w:sz w:val="32"/>
          <w:szCs w:val="32"/>
          <w:lang w:val="en-US" w:eastAsia="zh-CN"/>
        </w:rPr>
        <w:t>花山街花城家园花福路7号，建筑面积0.86万平方米，开放床位80张。</w:t>
      </w:r>
    </w:p>
    <w:p>
      <w:pPr>
        <w:pStyle w:val="style0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240"/>
        <w:ind w:leftChars="0"/>
        <w:textAlignment w:val="auto"/>
        <w:rPr>
          <w:rFonts w:ascii="仿宋_GB2312" w:cs="仿宋_GB2312" w:eastAsia="仿宋_GB2312" w:hAnsi="仿宋_GB2312" w:hint="default"/>
          <w:sz w:val="32"/>
          <w:szCs w:val="32"/>
          <w:lang w:val="en-US" w:eastAsia="zh-CN"/>
        </w:rPr>
      </w:pPr>
    </w:p>
    <w:p>
      <w:pPr>
        <w:pStyle w:val="style0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240"/>
        <w:ind w:leftChars="0"/>
        <w:textAlignment w:val="auto"/>
        <w:rPr>
          <w:rFonts w:ascii="黑体" w:cs="黑体" w:eastAsia="黑体" w:hAnsi="黑体" w:hint="eastAsia"/>
          <w:sz w:val="30"/>
          <w:szCs w:val="30"/>
          <w:lang w:val="en-US" w:eastAsia="zh-CN"/>
        </w:rPr>
      </w:pPr>
      <w:r>
        <w:rPr>
          <w:rFonts w:ascii="黑体" w:cs="黑体" w:eastAsia="黑体" w:hAnsi="黑体" w:hint="eastAsia"/>
          <w:sz w:val="30"/>
          <w:szCs w:val="30"/>
          <w:lang w:val="en-US" w:eastAsia="zh-CN"/>
        </w:rPr>
        <w:t>六．武汉东湖新技术开发区左岭街社区卫生服务中心（实景图）</w:t>
      </w:r>
    </w:p>
    <w:p>
      <w:pPr>
        <w:pStyle w:val="style0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240"/>
        <w:ind w:leftChars="0"/>
        <w:textAlignment w:val="auto"/>
        <w:rPr>
          <w:rFonts w:ascii="仿宋_GB2312" w:cs="仿宋_GB2312" w:eastAsia="仿宋_GB2312" w:hAnsi="仿宋_GB2312" w:hint="default"/>
          <w:sz w:val="32"/>
          <w:szCs w:val="32"/>
          <w:lang w:val="en-US" w:eastAsia="zh-CN"/>
        </w:rPr>
      </w:pPr>
      <w:r>
        <w:rPr>
          <w:rFonts w:ascii="仿宋_GB2312" w:cs="仿宋_GB2312" w:eastAsia="仿宋_GB2312" w:hAnsi="仿宋_GB2312" w:hint="default"/>
          <w:sz w:val="32"/>
          <w:szCs w:val="32"/>
          <w:lang w:val="en-US" w:eastAsia="zh-CN"/>
        </w:rPr>
        <w:drawing>
          <wp:inline distL="0" distT="0" distB="0" distR="0">
            <wp:extent cx="5266690" cy="3017520"/>
            <wp:effectExtent l="0" t="0" r="10160" b="11430"/>
            <wp:docPr id="1031" name="图片 6" descr="图片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6690" cy="30175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240"/>
        <w:jc w:val="left"/>
        <w:textAlignment w:val="auto"/>
        <w:rPr>
          <w:rFonts w:ascii="仿宋_GB2312" w:cs="仿宋_GB2312" w:eastAsia="仿宋_GB2312" w:hAnsi="仿宋_GB2312" w:hint="eastAsia"/>
          <w:sz w:val="32"/>
          <w:szCs w:val="32"/>
          <w:lang w:val="en-US" w:eastAsia="zh-CN"/>
        </w:rPr>
      </w:pPr>
      <w:r>
        <w:rPr>
          <w:rFonts w:ascii="仿宋_GB2312" w:cs="仿宋_GB2312" w:eastAsia="仿宋_GB2312" w:hAnsi="仿宋_GB2312" w:hint="eastAsia"/>
          <w:sz w:val="32"/>
          <w:szCs w:val="32"/>
          <w:lang w:val="en-US" w:eastAsia="zh-CN"/>
        </w:rPr>
        <w:t>位于科技二路133号，建筑面积1.1万平方米，开放床位100张。</w:t>
      </w:r>
    </w:p>
    <w:p>
      <w:pPr>
        <w:pStyle w:val="style0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240"/>
        <w:jc w:val="left"/>
        <w:textAlignment w:val="auto"/>
        <w:rPr>
          <w:rFonts w:ascii="仿宋_GB2312" w:cs="仿宋_GB2312" w:eastAsia="仿宋_GB2312" w:hAnsi="仿宋_GB2312" w:hint="eastAsia"/>
          <w:sz w:val="32"/>
          <w:szCs w:val="32"/>
          <w:lang w:val="en-US" w:eastAsia="zh-CN"/>
        </w:rPr>
      </w:pPr>
    </w:p>
    <w:p>
      <w:pPr>
        <w:pStyle w:val="style0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240"/>
        <w:ind w:leftChars="0"/>
        <w:textAlignment w:val="auto"/>
        <w:rPr>
          <w:rFonts w:ascii="黑体" w:cs="黑体" w:eastAsia="黑体" w:hAnsi="黑体" w:hint="eastAsia"/>
          <w:sz w:val="30"/>
          <w:szCs w:val="30"/>
          <w:lang w:val="en-US" w:eastAsia="zh-CN"/>
        </w:rPr>
      </w:pPr>
      <w:r>
        <w:rPr>
          <w:rFonts w:ascii="黑体" w:cs="黑体" w:eastAsia="黑体" w:hAnsi="黑体" w:hint="eastAsia"/>
          <w:sz w:val="30"/>
          <w:szCs w:val="30"/>
          <w:lang w:val="en-US" w:eastAsia="zh-CN"/>
        </w:rPr>
        <w:t>七．武汉东湖新技术开发区龙泉街社区卫生服务中心（效果图）</w:t>
      </w:r>
    </w:p>
    <w:p>
      <w:pPr>
        <w:pStyle w:val="style0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240"/>
        <w:jc w:val="center"/>
        <w:textAlignment w:val="auto"/>
        <w:rPr>
          <w:rFonts w:ascii="仿宋_GB2312" w:cs="仿宋_GB2312" w:eastAsia="仿宋_GB2312" w:hAnsi="仿宋_GB2312" w:hint="eastAsia"/>
          <w:sz w:val="32"/>
          <w:szCs w:val="32"/>
          <w:lang w:val="en-US" w:eastAsia="zh-CN"/>
        </w:rPr>
      </w:pPr>
      <w:r>
        <w:rPr>
          <w:rFonts w:ascii="宋体" w:cs="宋体" w:eastAsia="宋体" w:hAnsi="宋体"/>
          <w:sz w:val="24"/>
          <w:szCs w:val="24"/>
        </w:rPr>
        <w:drawing>
          <wp:inline distL="0" distT="0" distB="0" distR="0">
            <wp:extent cx="5077460" cy="2616200"/>
            <wp:effectExtent l="0" t="0" r="8890" b="12700"/>
            <wp:docPr id="1032" name="图片 1" descr="IMG_25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77460" cy="26162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240"/>
        <w:jc w:val="left"/>
        <w:textAlignment w:val="auto"/>
        <w:rPr>
          <w:rFonts w:ascii="仿宋_GB2312" w:cs="仿宋_GB2312" w:eastAsia="仿宋_GB2312" w:hAnsi="仿宋_GB2312" w:hint="eastAsia"/>
          <w:sz w:val="32"/>
          <w:szCs w:val="32"/>
          <w:lang w:val="en-US" w:eastAsia="zh-CN"/>
        </w:rPr>
      </w:pPr>
      <w:r>
        <w:rPr>
          <w:rFonts w:ascii="仿宋_GB2312" w:cs="仿宋_GB2312" w:eastAsia="仿宋_GB2312" w:hAnsi="仿宋_GB2312" w:hint="eastAsia"/>
          <w:sz w:val="32"/>
          <w:szCs w:val="32"/>
          <w:lang w:val="en-US" w:eastAsia="zh-CN"/>
        </w:rPr>
        <w:t>位于中华大道以东、凤莲大道以南，建筑面积2.9</w:t>
      </w:r>
      <w:r>
        <w:rPr>
          <w:rFonts w:ascii="仿宋_GB2312" w:cs="仿宋_GB2312" w:eastAsia="仿宋_GB2312" w:hAnsi="仿宋_GB2312" w:hint="default"/>
          <w:sz w:val="32"/>
          <w:szCs w:val="32"/>
          <w:lang w:val="en-US" w:eastAsia="zh-CN"/>
        </w:rPr>
        <w:t>6</w:t>
      </w:r>
      <w:r>
        <w:rPr>
          <w:rFonts w:ascii="仿宋_GB2312" w:cs="仿宋_GB2312" w:eastAsia="仿宋_GB2312" w:hAnsi="仿宋_GB2312" w:hint="eastAsia"/>
          <w:sz w:val="32"/>
          <w:szCs w:val="32"/>
          <w:lang w:val="en-US" w:eastAsia="zh-CN"/>
        </w:rPr>
        <w:t>万平方米，规划床位250张。</w:t>
      </w:r>
    </w:p>
    <w:p>
      <w:pPr>
        <w:pStyle w:val="style0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240"/>
        <w:ind w:leftChars="0"/>
        <w:jc w:val="left"/>
        <w:textAlignment w:val="auto"/>
        <w:rPr>
          <w:rFonts w:ascii="楷体" w:cs="楷体" w:eastAsia="楷体" w:hAnsi="楷体" w:hint="eastAsia"/>
          <w:sz w:val="32"/>
          <w:szCs w:val="32"/>
          <w:lang w:val="en-US" w:eastAsia="zh-CN"/>
        </w:rPr>
      </w:pPr>
    </w:p>
    <w:p>
      <w:pPr>
        <w:pStyle w:val="style0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240"/>
        <w:jc w:val="left"/>
        <w:textAlignment w:val="auto"/>
        <w:rPr>
          <w:rFonts w:ascii="黑体" w:cs="黑体" w:eastAsia="黑体" w:hAnsi="黑体" w:hint="eastAsia"/>
          <w:sz w:val="28"/>
          <w:szCs w:val="28"/>
          <w:lang w:val="en-US" w:eastAsia="zh-CN"/>
        </w:rPr>
      </w:pPr>
      <w:r>
        <w:rPr>
          <w:rFonts w:ascii="黑体" w:cs="黑体" w:eastAsia="黑体" w:hAnsi="黑体" w:hint="eastAsia"/>
          <w:sz w:val="30"/>
          <w:szCs w:val="30"/>
          <w:lang w:val="en-US" w:eastAsia="zh-CN"/>
        </w:rPr>
        <w:t>八．</w:t>
      </w:r>
      <w:r>
        <w:rPr>
          <w:rFonts w:ascii="黑体" w:cs="黑体" w:eastAsia="黑体" w:hAnsi="黑体" w:hint="eastAsia"/>
          <w:sz w:val="28"/>
          <w:szCs w:val="28"/>
          <w:lang w:val="en-US" w:eastAsia="zh-CN"/>
        </w:rPr>
        <w:t>武汉东湖新技术开发区九峰街中心城社区卫生服务中心（效果图）</w:t>
      </w:r>
    </w:p>
    <w:p>
      <w:pPr>
        <w:pStyle w:val="style0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240"/>
        <w:jc w:val="center"/>
        <w:textAlignment w:val="auto"/>
        <w:rPr>
          <w:rFonts w:ascii="仿宋_GB2312" w:cs="仿宋_GB2312" w:eastAsia="仿宋_GB2312" w:hAnsi="仿宋_GB2312" w:hint="eastAsia"/>
          <w:sz w:val="32"/>
          <w:szCs w:val="32"/>
          <w:lang w:val="en-US" w:eastAsia="zh-CN"/>
        </w:rPr>
      </w:pPr>
      <w:r>
        <w:rPr>
          <w:rFonts w:ascii="仿宋_GB2312" w:cs="仿宋_GB2312" w:eastAsia="仿宋_GB2312" w:hAnsi="仿宋_GB2312" w:hint="eastAsia"/>
          <w:sz w:val="32"/>
          <w:szCs w:val="32"/>
          <w:lang w:val="en-US" w:eastAsia="zh-CN"/>
        </w:rPr>
        <w:drawing>
          <wp:inline distL="0" distT="0" distB="0" distR="0">
            <wp:extent cx="5270500" cy="2832100"/>
            <wp:effectExtent l="0" t="0" r="6350" b="6350"/>
            <wp:docPr id="1033" name="图片 13" descr="图片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0500" cy="2832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Rule="auto" w:line="240"/>
        <w:jc w:val="left"/>
        <w:textAlignment w:val="auto"/>
        <w:rPr>
          <w:rFonts w:ascii="仿宋_GB2312" w:cs="仿宋_GB2312" w:eastAsia="仿宋_GB2312" w:hAnsi="仿宋_GB2312" w:hint="default"/>
          <w:sz w:val="32"/>
          <w:szCs w:val="32"/>
          <w:lang w:val="en-US" w:eastAsia="zh-CN"/>
        </w:rPr>
      </w:pPr>
      <w:r>
        <w:rPr>
          <w:rFonts w:ascii="仿宋_GB2312" w:cs="仿宋_GB2312" w:eastAsia="仿宋_GB2312" w:hAnsi="仿宋_GB2312" w:hint="default"/>
          <w:sz w:val="32"/>
          <w:szCs w:val="32"/>
          <w:lang w:val="en-US" w:eastAsia="zh-CN"/>
        </w:rPr>
        <w:t>位于语风路以西、佛祖岭东街以北，建筑面积1.1万平方米，规划床位</w:t>
      </w:r>
      <w:r>
        <w:rPr>
          <w:rFonts w:ascii="仿宋_GB2312" w:cs="仿宋_GB2312" w:eastAsia="仿宋_GB2312" w:hAnsi="仿宋_GB2312" w:hint="eastAsia"/>
          <w:sz w:val="32"/>
          <w:szCs w:val="32"/>
          <w:lang w:val="en-US" w:eastAsia="zh-CN"/>
        </w:rPr>
        <w:t>99</w:t>
      </w:r>
      <w:r>
        <w:rPr>
          <w:rFonts w:ascii="仿宋_GB2312" w:cs="仿宋_GB2312" w:eastAsia="仿宋_GB2312" w:hAnsi="仿宋_GB2312" w:hint="default"/>
          <w:sz w:val="32"/>
          <w:szCs w:val="32"/>
          <w:lang w:val="en-US" w:eastAsia="zh-CN"/>
        </w:rPr>
        <w:t>张。</w:t>
      </w:r>
      <w:bookmarkStart w:id="0" w:name="_GoBack"/>
      <w:bookmarkEnd w:id="0"/>
    </w:p>
    <w:sectPr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宋体"/>
    <w:panose1 w:val="02010600030001010101"/>
    <w:charset w:val="7a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4002EFF" w:usb1="C000247B" w:usb2="00000009" w:usb3="00000000" w:csb0="200001FF" w:csb1="00000000"/>
  </w:font>
  <w:font w:name="华文中宋">
    <w:altName w:val="宋体"/>
    <w:panose1 w:val="02010600040001010101"/>
    <w:charset w:val="86"/>
    <w:family w:val="auto"/>
    <w:pitch w:val="default"/>
    <w:sig w:usb0="00000000" w:usb1="00000000" w:usb2="00000000" w:usb3="00000000" w:csb0="0004009F" w:csb1="DFD70000"/>
  </w:font>
  <w:font w:name="仿宋_GB2312">
    <w:altName w:val="仿宋"/>
    <w:panose1 w:val="02010609030001010101"/>
    <w:charset w:val="86"/>
    <w:family w:val="auto"/>
    <w:pitch w:val="default"/>
    <w:sig w:usb0="00000000" w:usb1="00000000" w:usb2="00000000" w:usb3="00000000" w:csb0="00040000" w:csb1="00000000"/>
  </w:font>
  <w:font w:name="楷体">
    <w:altName w:val="楷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仿宋">
    <w:altName w:val="仿宋"/>
    <w:panose1 w:val="020106090600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embedSystemFonts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1"/>
  <w:displayVerticalDrawingGridEvery w:val="1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paragraph" w:styleId="style3">
    <w:name w:val="heading 3"/>
    <w:basedOn w:val="style0"/>
    <w:next w:val="style0"/>
    <w:qFormat/>
    <w:uiPriority w:val="0"/>
    <w:pPr>
      <w:spacing w:before="0" w:beforeAutospacing="true" w:after="0" w:afterAutospacing="true"/>
      <w:jc w:val="left"/>
    </w:pPr>
    <w:rPr>
      <w:rFonts w:ascii="宋体" w:cs="宋体" w:eastAsia="宋体" w:hAnsi="宋体" w:hint="eastAsia"/>
      <w:b/>
      <w:kern w:val="0"/>
      <w:sz w:val="27"/>
      <w:szCs w:val="27"/>
      <w:lang w:val="en-US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character" w:styleId="style85">
    <w:name w:val="Hyperlink"/>
    <w:basedOn w:val="style65"/>
    <w:next w:val="style85"/>
    <w:qFormat/>
    <w:uiPriority w:val="0"/>
    <w:rPr>
      <w:color w:val="0000ff"/>
      <w:u w:val="single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fontTable" Target="fontTable.xml"/><Relationship Id="rId10" Type="http://schemas.openxmlformats.org/officeDocument/2006/relationships/styles" Target="styles.xml"/><Relationship Id="rId13" Type="http://schemas.openxmlformats.org/officeDocument/2006/relationships/theme" Target="theme/theme1.xml"/><Relationship Id="rId12" Type="http://schemas.openxmlformats.org/officeDocument/2006/relationships/settings" Target="settings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2.jpeg"/><Relationship Id="rId9" Type="http://schemas.openxmlformats.org/officeDocument/2006/relationships/image" Target="media/image6.png"/><Relationship Id="rId5" Type="http://schemas.openxmlformats.org/officeDocument/2006/relationships/image" Target="media/image3.jpe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Words>1287</Words>
  <Pages>6</Pages>
  <Characters>1343</Characters>
  <Application>WPS Office</Application>
  <DocSecurity>0</DocSecurity>
  <Paragraphs>36</Paragraphs>
  <ScaleCrop>false</ScaleCrop>
  <LinksUpToDate>false</LinksUpToDate>
  <CharactersWithSpaces>1343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2014-10-29T12:08:00Z</dcterms:created>
  <dc:creator>lenovo</dc:creator>
  <lastModifiedBy>Mi 10</lastModifiedBy>
  <dcterms:modified xsi:type="dcterms:W3CDTF">2023-04-12T12:20:05Z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B0F892588B1740C7AB8A9F9875254800</vt:lpwstr>
  </property>
</Properties>
</file>