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Times New Roman" w:hAnsi="Times New Roman"/>
          <w:color w:val="auto"/>
          <w:sz w:val="32"/>
          <w:szCs w:val="36"/>
        </w:rPr>
      </w:pPr>
      <w:r>
        <w:rPr>
          <w:rFonts w:hint="eastAsia" w:ascii="Times New Roman" w:hAnsi="Times New Roman" w:eastAsia="方正黑体简体"/>
          <w:b/>
          <w:bCs/>
          <w:color w:val="auto"/>
          <w:spacing w:val="-12"/>
          <w:sz w:val="32"/>
          <w:szCs w:val="48"/>
        </w:rPr>
        <w:t>附件</w:t>
      </w:r>
      <w:r>
        <w:rPr>
          <w:rFonts w:ascii="Times New Roman" w:hAnsi="Times New Roman" w:eastAsia="方正黑体简体"/>
          <w:b/>
          <w:bCs/>
          <w:color w:val="auto"/>
          <w:spacing w:val="-12"/>
          <w:sz w:val="32"/>
          <w:szCs w:val="48"/>
        </w:rPr>
        <w:t>1</w:t>
      </w:r>
    </w:p>
    <w:p>
      <w:pPr>
        <w:spacing w:line="600" w:lineRule="exact"/>
        <w:jc w:val="center"/>
        <w:rPr>
          <w:rFonts w:ascii="Times New Roman" w:hAnsi="Times New Roman" w:eastAsia="方正小标宋简体"/>
          <w:b/>
          <w:color w:val="auto"/>
          <w:sz w:val="44"/>
          <w:szCs w:val="44"/>
        </w:rPr>
      </w:pPr>
      <w:r>
        <w:rPr>
          <w:rFonts w:hint="eastAsia" w:ascii="Times New Roman" w:hAnsi="Times New Roman" w:eastAsia="方正小标宋简体"/>
          <w:b/>
          <w:color w:val="auto"/>
          <w:sz w:val="44"/>
          <w:szCs w:val="44"/>
        </w:rPr>
        <w:t>仪陇县</w:t>
      </w:r>
      <w:r>
        <w:rPr>
          <w:rFonts w:ascii="Times New Roman" w:hAnsi="Times New Roman" w:eastAsia="方正小标宋简体"/>
          <w:b/>
          <w:color w:val="auto"/>
          <w:sz w:val="44"/>
          <w:szCs w:val="44"/>
        </w:rPr>
        <w:t>2023</w:t>
      </w:r>
      <w:r>
        <w:rPr>
          <w:rFonts w:hint="eastAsia" w:ascii="Times New Roman" w:hAnsi="Times New Roman" w:eastAsia="方正小标宋简体"/>
          <w:b/>
          <w:color w:val="auto"/>
          <w:sz w:val="44"/>
          <w:szCs w:val="44"/>
        </w:rPr>
        <w:t>年事业单位公开引进人才岗位一览表</w:t>
      </w:r>
    </w:p>
    <w:p>
      <w:pPr>
        <w:pStyle w:val="2"/>
        <w:rPr>
          <w:color w:val="auto"/>
        </w:rPr>
      </w:pPr>
    </w:p>
    <w:tbl>
      <w:tblPr>
        <w:tblStyle w:val="10"/>
        <w:tblW w:w="14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4"/>
        <w:gridCol w:w="3045"/>
        <w:gridCol w:w="735"/>
        <w:gridCol w:w="3626"/>
        <w:gridCol w:w="2395"/>
        <w:gridCol w:w="2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2394" w:type="dxa"/>
            <w:vAlign w:val="center"/>
          </w:tcPr>
          <w:p>
            <w:pPr>
              <w:spacing w:line="360" w:lineRule="exact"/>
              <w:jc w:val="center"/>
              <w:rPr>
                <w:rFonts w:ascii="Times New Roman" w:hAnsi="Times New Roman" w:eastAsia="方正黑体简体"/>
                <w:b/>
                <w:color w:val="auto"/>
                <w:sz w:val="24"/>
              </w:rPr>
            </w:pPr>
            <w:r>
              <w:rPr>
                <w:rFonts w:hint="eastAsia" w:ascii="Times New Roman" w:hAnsi="Times New Roman" w:eastAsia="方正黑体简体"/>
                <w:b/>
                <w:color w:val="auto"/>
                <w:sz w:val="24"/>
              </w:rPr>
              <w:t>主管部门</w:t>
            </w:r>
          </w:p>
        </w:tc>
        <w:tc>
          <w:tcPr>
            <w:tcW w:w="3045" w:type="dxa"/>
            <w:vAlign w:val="center"/>
          </w:tcPr>
          <w:p>
            <w:pPr>
              <w:spacing w:line="360" w:lineRule="exact"/>
              <w:jc w:val="center"/>
              <w:rPr>
                <w:rFonts w:ascii="Times New Roman" w:hAnsi="Times New Roman" w:eastAsia="方正黑体简体"/>
                <w:b/>
                <w:color w:val="auto"/>
                <w:sz w:val="24"/>
              </w:rPr>
            </w:pPr>
            <w:r>
              <w:rPr>
                <w:rFonts w:hint="eastAsia" w:ascii="Times New Roman" w:hAnsi="Times New Roman" w:eastAsia="方正黑体简体"/>
                <w:b/>
                <w:color w:val="auto"/>
                <w:sz w:val="24"/>
              </w:rPr>
              <w:t>引才单位</w:t>
            </w:r>
          </w:p>
        </w:tc>
        <w:tc>
          <w:tcPr>
            <w:tcW w:w="735" w:type="dxa"/>
            <w:vAlign w:val="center"/>
          </w:tcPr>
          <w:p>
            <w:pPr>
              <w:spacing w:line="280" w:lineRule="exact"/>
              <w:jc w:val="center"/>
              <w:rPr>
                <w:rFonts w:ascii="Times New Roman" w:hAnsi="Times New Roman" w:eastAsia="方正黑体简体"/>
                <w:b/>
                <w:color w:val="auto"/>
                <w:sz w:val="24"/>
              </w:rPr>
            </w:pPr>
            <w:r>
              <w:rPr>
                <w:rFonts w:hint="eastAsia" w:ascii="Times New Roman" w:hAnsi="Times New Roman" w:eastAsia="方正黑体简体"/>
                <w:b/>
                <w:color w:val="auto"/>
                <w:sz w:val="24"/>
              </w:rPr>
              <w:t>需求</w:t>
            </w:r>
          </w:p>
          <w:p>
            <w:pPr>
              <w:spacing w:line="280" w:lineRule="exact"/>
              <w:jc w:val="center"/>
              <w:rPr>
                <w:rFonts w:ascii="Times New Roman" w:hAnsi="Times New Roman" w:eastAsia="方正黑体简体"/>
                <w:b/>
                <w:color w:val="auto"/>
                <w:sz w:val="24"/>
              </w:rPr>
            </w:pPr>
            <w:r>
              <w:rPr>
                <w:rFonts w:hint="eastAsia" w:ascii="Times New Roman" w:hAnsi="Times New Roman" w:eastAsia="方正黑体简体"/>
                <w:b/>
                <w:color w:val="auto"/>
                <w:sz w:val="24"/>
              </w:rPr>
              <w:t>人数</w:t>
            </w:r>
          </w:p>
        </w:tc>
        <w:tc>
          <w:tcPr>
            <w:tcW w:w="3626" w:type="dxa"/>
            <w:vAlign w:val="center"/>
          </w:tcPr>
          <w:p>
            <w:pPr>
              <w:spacing w:line="360" w:lineRule="exact"/>
              <w:jc w:val="center"/>
              <w:rPr>
                <w:rFonts w:ascii="Times New Roman" w:hAnsi="Times New Roman" w:eastAsia="方正黑体简体"/>
                <w:b/>
                <w:color w:val="auto"/>
                <w:sz w:val="24"/>
              </w:rPr>
            </w:pPr>
            <w:r>
              <w:rPr>
                <w:rFonts w:hint="eastAsia" w:ascii="Times New Roman" w:hAnsi="Times New Roman" w:eastAsia="方正黑体简体"/>
                <w:b/>
                <w:color w:val="auto"/>
                <w:sz w:val="24"/>
              </w:rPr>
              <w:t>专业要求</w:t>
            </w:r>
          </w:p>
        </w:tc>
        <w:tc>
          <w:tcPr>
            <w:tcW w:w="2395" w:type="dxa"/>
            <w:vAlign w:val="center"/>
          </w:tcPr>
          <w:p>
            <w:pPr>
              <w:spacing w:line="360" w:lineRule="exact"/>
              <w:jc w:val="center"/>
              <w:rPr>
                <w:rFonts w:ascii="Times New Roman" w:hAnsi="Times New Roman" w:eastAsia="方正黑体简体"/>
                <w:b/>
                <w:color w:val="auto"/>
                <w:sz w:val="24"/>
              </w:rPr>
            </w:pPr>
            <w:r>
              <w:rPr>
                <w:rFonts w:hint="eastAsia" w:ascii="Times New Roman" w:hAnsi="Times New Roman" w:eastAsia="方正黑体简体"/>
                <w:b/>
                <w:color w:val="auto"/>
                <w:sz w:val="24"/>
              </w:rPr>
              <w:t>学历及职称要求</w:t>
            </w:r>
          </w:p>
        </w:tc>
        <w:tc>
          <w:tcPr>
            <w:tcW w:w="2445" w:type="dxa"/>
            <w:vAlign w:val="center"/>
          </w:tcPr>
          <w:p>
            <w:pPr>
              <w:spacing w:line="360" w:lineRule="exact"/>
              <w:jc w:val="center"/>
              <w:rPr>
                <w:rFonts w:ascii="Times New Roman" w:hAnsi="Times New Roman" w:eastAsia="方正黑体简体"/>
                <w:b/>
                <w:color w:val="auto"/>
                <w:sz w:val="24"/>
              </w:rPr>
            </w:pPr>
            <w:r>
              <w:rPr>
                <w:rFonts w:hint="eastAsia" w:ascii="Times New Roman" w:hAnsi="Times New Roman" w:eastAsia="方正黑体简体"/>
                <w:b/>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5" w:hRule="atLeast"/>
          <w:jc w:val="center"/>
        </w:trPr>
        <w:tc>
          <w:tcPr>
            <w:tcW w:w="2394"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乡镇人民政府、街道办事处</w:t>
            </w: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乡镇（街道）事业单位</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10</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color w:val="auto"/>
                <w:sz w:val="24"/>
              </w:rPr>
              <w:t>应用经济学类、统计学类、法学类、农业工程类、林业工程类、城乡规划学类、作物学类、园艺学类、农业资源与环境类、植物保护类、畜牧学类、兽医学类、林学类、工商管理类、农林经济管理类、公共管理类</w:t>
            </w:r>
          </w:p>
        </w:tc>
        <w:tc>
          <w:tcPr>
            <w:tcW w:w="2395" w:type="dxa"/>
            <w:vMerge w:val="restart"/>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bCs/>
                <w:color w:val="auto"/>
                <w:sz w:val="24"/>
              </w:rPr>
              <w:t>具有硕士研究生及以上学历学位或具有高级专业技术职称的大学本科毕业生（须取得相应学位）</w:t>
            </w:r>
          </w:p>
        </w:tc>
        <w:tc>
          <w:tcPr>
            <w:tcW w:w="2445" w:type="dxa"/>
            <w:vAlign w:val="center"/>
          </w:tcPr>
          <w:p>
            <w:pPr>
              <w:spacing w:line="300" w:lineRule="exact"/>
              <w:rPr>
                <w:rFonts w:ascii="Times New Roman" w:hAnsi="Times New Roman" w:eastAsia="方正仿宋简体"/>
                <w:bCs/>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2394"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中共仪陇县委宣传部</w:t>
            </w: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仪陇县融媒体中心</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cs="Times New Roman"/>
                <w:b/>
                <w:color w:val="auto"/>
                <w:sz w:val="24"/>
              </w:rPr>
              <w:t>新闻传播学、</w:t>
            </w:r>
            <w:r>
              <w:rPr>
                <w:rFonts w:ascii="Times New Roman" w:hAnsi="Times New Roman" w:eastAsia="方正仿宋简体" w:cs="Times New Roman"/>
                <w:b/>
                <w:color w:val="auto"/>
                <w:sz w:val="24"/>
              </w:rPr>
              <w:t>新闻学</w:t>
            </w:r>
            <w:r>
              <w:rPr>
                <w:rFonts w:hint="eastAsia" w:ascii="Times New Roman" w:hAnsi="Times New Roman" w:eastAsia="方正仿宋简体" w:cs="Times New Roman"/>
                <w:b/>
                <w:color w:val="auto"/>
                <w:sz w:val="24"/>
              </w:rPr>
              <w:t>、</w:t>
            </w:r>
            <w:r>
              <w:rPr>
                <w:rFonts w:ascii="Times New Roman" w:hAnsi="Times New Roman" w:eastAsia="方正仿宋简体" w:cs="Times New Roman"/>
                <w:b/>
                <w:color w:val="auto"/>
                <w:sz w:val="24"/>
              </w:rPr>
              <w:t>传播</w:t>
            </w:r>
            <w:r>
              <w:rPr>
                <w:rFonts w:hint="eastAsia" w:ascii="Times New Roman" w:hAnsi="Times New Roman" w:eastAsia="方正仿宋简体" w:cs="Times New Roman"/>
                <w:b/>
                <w:color w:val="auto"/>
                <w:sz w:val="24"/>
              </w:rPr>
              <w:t>学、</w:t>
            </w:r>
            <w:r>
              <w:rPr>
                <w:rFonts w:ascii="Times New Roman" w:hAnsi="Times New Roman" w:eastAsia="方正仿宋简体" w:cs="Times New Roman"/>
                <w:b/>
                <w:color w:val="auto"/>
                <w:sz w:val="24"/>
              </w:rPr>
              <w:t>新闻与传播</w:t>
            </w:r>
            <w:r>
              <w:rPr>
                <w:rFonts w:hint="eastAsia" w:ascii="Times New Roman" w:hAnsi="Times New Roman" w:eastAsia="方正仿宋简体" w:cs="Times New Roman"/>
                <w:b/>
                <w:color w:val="auto"/>
                <w:sz w:val="24"/>
              </w:rPr>
              <w:t>、</w:t>
            </w:r>
            <w:r>
              <w:rPr>
                <w:rFonts w:ascii="Times New Roman" w:hAnsi="Times New Roman" w:eastAsia="方正仿宋简体" w:cs="Times New Roman"/>
                <w:b/>
                <w:color w:val="auto"/>
                <w:sz w:val="24"/>
              </w:rPr>
              <w:t>广播电视</w:t>
            </w:r>
          </w:p>
        </w:tc>
        <w:tc>
          <w:tcPr>
            <w:tcW w:w="2395" w:type="dxa"/>
            <w:vMerge w:val="continue"/>
            <w:vAlign w:val="center"/>
          </w:tcPr>
          <w:p>
            <w:pPr>
              <w:spacing w:line="300" w:lineRule="exact"/>
              <w:rPr>
                <w:rFonts w:ascii="Times New Roman" w:hAnsi="Times New Roman" w:eastAsia="方正仿宋简体"/>
                <w:b/>
                <w:bCs/>
                <w:color w:val="auto"/>
                <w:sz w:val="24"/>
              </w:rPr>
            </w:pPr>
          </w:p>
        </w:tc>
        <w:tc>
          <w:tcPr>
            <w:tcW w:w="2445" w:type="dxa"/>
            <w:vAlign w:val="center"/>
          </w:tcPr>
          <w:p>
            <w:pPr>
              <w:spacing w:line="300" w:lineRule="exact"/>
              <w:rPr>
                <w:rFonts w:ascii="Times New Roman" w:hAnsi="Times New Roman" w:eastAsia="方正仿宋简体"/>
                <w:bCs/>
                <w:color w:val="auto"/>
                <w:sz w:val="24"/>
              </w:rPr>
            </w:pPr>
            <w:r>
              <w:rPr>
                <w:rFonts w:hint="eastAsia" w:ascii="Times New Roman" w:hAnsi="Times New Roman" w:eastAsia="方正仿宋简体"/>
                <w:b/>
                <w:bCs/>
                <w:color w:val="auto"/>
                <w:sz w:val="24"/>
              </w:rPr>
              <w:t>本科和研究生专业（方向）须一致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jc w:val="center"/>
        </w:trPr>
        <w:tc>
          <w:tcPr>
            <w:tcW w:w="2394"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仪陇县交通运输局</w:t>
            </w: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仪陇县公路事业发展中心</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color w:val="auto"/>
                <w:sz w:val="24"/>
              </w:rPr>
              <w:t>会计学、审计、会计</w:t>
            </w:r>
          </w:p>
        </w:tc>
        <w:tc>
          <w:tcPr>
            <w:tcW w:w="2395" w:type="dxa"/>
            <w:vMerge w:val="restart"/>
            <w:vAlign w:val="center"/>
          </w:tcPr>
          <w:p>
            <w:pPr>
              <w:spacing w:line="300" w:lineRule="exact"/>
              <w:rPr>
                <w:rFonts w:ascii="Times New Roman" w:hAnsi="Times New Roman" w:eastAsia="方正仿宋简体"/>
                <w:bCs/>
                <w:color w:val="auto"/>
                <w:sz w:val="24"/>
              </w:rPr>
            </w:pPr>
            <w:r>
              <w:rPr>
                <w:rFonts w:hint="eastAsia" w:ascii="Times New Roman" w:hAnsi="Times New Roman" w:eastAsia="方正仿宋简体"/>
                <w:b/>
                <w:color w:val="auto"/>
                <w:sz w:val="24"/>
              </w:rPr>
              <w:t>具有硕士研究生及以上学历学位</w:t>
            </w:r>
            <w:r>
              <w:rPr>
                <w:rFonts w:hint="eastAsia" w:ascii="Times New Roman" w:hAnsi="Times New Roman" w:eastAsia="方正仿宋简体"/>
                <w:b/>
                <w:bCs/>
                <w:color w:val="auto"/>
                <w:sz w:val="24"/>
              </w:rPr>
              <w:t>或具有高级专业技术职称的大学本科毕业生（须取得相应学位）</w:t>
            </w:r>
          </w:p>
        </w:tc>
        <w:tc>
          <w:tcPr>
            <w:tcW w:w="2445" w:type="dxa"/>
            <w:vAlign w:val="center"/>
          </w:tcPr>
          <w:p>
            <w:pPr>
              <w:spacing w:line="300" w:lineRule="exact"/>
              <w:rPr>
                <w:rFonts w:ascii="Times New Roman" w:hAnsi="Times New Roman" w:eastAsia="方正仿宋简体"/>
                <w:bCs/>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jc w:val="center"/>
        </w:trPr>
        <w:tc>
          <w:tcPr>
            <w:tcW w:w="2394" w:type="dxa"/>
            <w:vMerge w:val="restart"/>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仪陇县发展和改革局</w:t>
            </w:r>
          </w:p>
        </w:tc>
        <w:tc>
          <w:tcPr>
            <w:tcW w:w="3045" w:type="dxa"/>
            <w:vAlign w:val="center"/>
          </w:tcPr>
          <w:p>
            <w:pPr>
              <w:spacing w:line="300" w:lineRule="exact"/>
              <w:jc w:val="center"/>
              <w:rPr>
                <w:rFonts w:ascii="Times New Roman" w:hAnsi="Times New Roman" w:eastAsia="方正仿宋简体"/>
                <w:bCs/>
                <w:color w:val="auto"/>
                <w:sz w:val="24"/>
              </w:rPr>
            </w:pPr>
            <w:r>
              <w:rPr>
                <w:rFonts w:hint="eastAsia" w:ascii="Times New Roman" w:hAnsi="Times New Roman" w:eastAsia="方正仿宋简体"/>
                <w:b/>
                <w:color w:val="auto"/>
                <w:sz w:val="24"/>
              </w:rPr>
              <w:t>仪陇县项目信息中心</w:t>
            </w:r>
          </w:p>
        </w:tc>
        <w:tc>
          <w:tcPr>
            <w:tcW w:w="735" w:type="dxa"/>
            <w:vAlign w:val="center"/>
          </w:tcPr>
          <w:p>
            <w:pPr>
              <w:spacing w:line="300" w:lineRule="exact"/>
              <w:jc w:val="center"/>
              <w:rPr>
                <w:rFonts w:ascii="Times New Roman" w:hAnsi="Times New Roman" w:eastAsia="方正仿宋简体"/>
                <w:bCs/>
                <w:color w:val="auto"/>
                <w:sz w:val="24"/>
              </w:rPr>
            </w:pPr>
            <w:r>
              <w:rPr>
                <w:rFonts w:ascii="Times New Roman" w:hAnsi="Times New Roman" w:eastAsia="方正仿宋简体"/>
                <w:b/>
                <w:color w:val="auto"/>
                <w:sz w:val="24"/>
              </w:rPr>
              <w:t>1</w:t>
            </w:r>
          </w:p>
        </w:tc>
        <w:tc>
          <w:tcPr>
            <w:tcW w:w="3626" w:type="dxa"/>
            <w:vAlign w:val="center"/>
          </w:tcPr>
          <w:p>
            <w:pPr>
              <w:pStyle w:val="2"/>
              <w:spacing w:line="300" w:lineRule="exact"/>
              <w:jc w:val="left"/>
              <w:textAlignment w:val="auto"/>
              <w:rPr>
                <w:rFonts w:ascii="Times New Roman" w:hAnsi="Times New Roman" w:eastAsia="方正仿宋简体"/>
                <w:color w:val="auto"/>
              </w:rPr>
            </w:pPr>
            <w:r>
              <w:rPr>
                <w:rFonts w:hint="eastAsia" w:ascii="Times New Roman" w:hAnsi="Times New Roman" w:eastAsia="方正仿宋简体"/>
                <w:b/>
                <w:color w:val="auto"/>
                <w:sz w:val="24"/>
              </w:rPr>
              <w:t>建筑学、土木工程、市政工程、市政工程（含给排水等）、工程管理、项目管理</w:t>
            </w:r>
          </w:p>
        </w:tc>
        <w:tc>
          <w:tcPr>
            <w:tcW w:w="2395" w:type="dxa"/>
            <w:vMerge w:val="continue"/>
            <w:vAlign w:val="center"/>
          </w:tcPr>
          <w:p>
            <w:pPr>
              <w:spacing w:line="300" w:lineRule="exact"/>
              <w:rPr>
                <w:rFonts w:ascii="Times New Roman" w:hAnsi="Times New Roman" w:eastAsia="方正仿宋简体"/>
                <w:bCs/>
                <w:color w:val="auto"/>
                <w:sz w:val="24"/>
              </w:rPr>
            </w:pPr>
          </w:p>
        </w:tc>
        <w:tc>
          <w:tcPr>
            <w:tcW w:w="2445" w:type="dxa"/>
            <w:vMerge w:val="restart"/>
            <w:vAlign w:val="center"/>
          </w:tcPr>
          <w:p>
            <w:pPr>
              <w:spacing w:line="300" w:lineRule="exact"/>
              <w:rPr>
                <w:rFonts w:ascii="Times New Roman" w:hAnsi="Times New Roman" w:eastAsia="方正仿宋简体"/>
                <w:bCs/>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jc w:val="center"/>
        </w:trPr>
        <w:tc>
          <w:tcPr>
            <w:tcW w:w="2394" w:type="dxa"/>
            <w:vMerge w:val="continue"/>
            <w:vAlign w:val="center"/>
          </w:tcPr>
          <w:p>
            <w:pPr>
              <w:spacing w:line="300" w:lineRule="exact"/>
              <w:jc w:val="center"/>
              <w:rPr>
                <w:rFonts w:ascii="Times New Roman" w:hAnsi="Times New Roman" w:eastAsia="方正仿宋简体"/>
                <w:b/>
                <w:color w:val="auto"/>
                <w:sz w:val="24"/>
              </w:rPr>
            </w:pP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仪陇县价格认定中心</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
                <w:color w:val="auto"/>
              </w:rPr>
            </w:pPr>
            <w:r>
              <w:rPr>
                <w:rFonts w:hint="eastAsia" w:ascii="Times New Roman" w:hAnsi="Times New Roman" w:eastAsia="方正仿宋简体"/>
                <w:b/>
                <w:color w:val="auto"/>
                <w:sz w:val="24"/>
              </w:rPr>
              <w:t>农产品加工及贮藏工程、食品加工与安全、农业工程与信息技术</w:t>
            </w:r>
          </w:p>
        </w:tc>
        <w:tc>
          <w:tcPr>
            <w:tcW w:w="2395" w:type="dxa"/>
            <w:vMerge w:val="continue"/>
            <w:vAlign w:val="center"/>
          </w:tcPr>
          <w:p>
            <w:pPr>
              <w:spacing w:line="300" w:lineRule="exact"/>
              <w:rPr>
                <w:rFonts w:ascii="Times New Roman" w:hAnsi="Times New Roman" w:eastAsia="方正仿宋简体"/>
                <w:b/>
                <w:color w:val="auto"/>
                <w:sz w:val="24"/>
              </w:rPr>
            </w:pPr>
          </w:p>
        </w:tc>
        <w:tc>
          <w:tcPr>
            <w:tcW w:w="2445" w:type="dxa"/>
            <w:vMerge w:val="continue"/>
            <w:vAlign w:val="center"/>
          </w:tcPr>
          <w:p>
            <w:pPr>
              <w:spacing w:line="300" w:lineRule="exact"/>
              <w:rPr>
                <w:rFonts w:ascii="Times New Roman" w:hAnsi="Times New Roman" w:eastAsia="方正仿宋简体"/>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jc w:val="center"/>
        </w:trPr>
        <w:tc>
          <w:tcPr>
            <w:tcW w:w="2394"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仪陇县审计局</w:t>
            </w:r>
          </w:p>
        </w:tc>
        <w:tc>
          <w:tcPr>
            <w:tcW w:w="3045" w:type="dxa"/>
            <w:vAlign w:val="center"/>
          </w:tcPr>
          <w:p>
            <w:pPr>
              <w:spacing w:line="300" w:lineRule="exact"/>
              <w:jc w:val="center"/>
              <w:rPr>
                <w:rFonts w:ascii="Times New Roman" w:hAnsi="Times New Roman" w:eastAsia="方正仿宋简体"/>
                <w:bCs/>
                <w:color w:val="auto"/>
                <w:sz w:val="24"/>
              </w:rPr>
            </w:pPr>
            <w:r>
              <w:rPr>
                <w:rFonts w:hint="eastAsia" w:ascii="Times New Roman" w:hAnsi="Times New Roman" w:eastAsia="方正仿宋简体"/>
                <w:b/>
                <w:color w:val="auto"/>
                <w:sz w:val="24"/>
              </w:rPr>
              <w:t>仪陇县政府投资审计中心</w:t>
            </w:r>
          </w:p>
        </w:tc>
        <w:tc>
          <w:tcPr>
            <w:tcW w:w="735" w:type="dxa"/>
            <w:vAlign w:val="center"/>
          </w:tcPr>
          <w:p>
            <w:pPr>
              <w:spacing w:line="300" w:lineRule="exact"/>
              <w:jc w:val="center"/>
              <w:rPr>
                <w:rFonts w:ascii="Times New Roman" w:hAnsi="Times New Roman" w:eastAsia="方正仿宋简体"/>
                <w:bCs/>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color w:val="auto"/>
              </w:rPr>
            </w:pPr>
            <w:r>
              <w:rPr>
                <w:rFonts w:hint="eastAsia" w:ascii="Times New Roman" w:hAnsi="Times New Roman" w:eastAsia="方正仿宋简体"/>
                <w:b/>
                <w:color w:val="auto"/>
                <w:sz w:val="24"/>
              </w:rPr>
              <w:t>会计学、审计、会计、工程管理、计算机技术、大数据技术与工程</w:t>
            </w:r>
          </w:p>
        </w:tc>
        <w:tc>
          <w:tcPr>
            <w:tcW w:w="2395" w:type="dxa"/>
            <w:vMerge w:val="continue"/>
            <w:vAlign w:val="center"/>
          </w:tcPr>
          <w:p>
            <w:pPr>
              <w:spacing w:line="300" w:lineRule="exact"/>
              <w:rPr>
                <w:rFonts w:ascii="Times New Roman" w:hAnsi="Times New Roman" w:eastAsia="方正仿宋简体"/>
                <w:bCs/>
                <w:color w:val="auto"/>
                <w:sz w:val="24"/>
              </w:rPr>
            </w:pPr>
          </w:p>
        </w:tc>
        <w:tc>
          <w:tcPr>
            <w:tcW w:w="2445" w:type="dxa"/>
            <w:vAlign w:val="center"/>
          </w:tcPr>
          <w:p>
            <w:pPr>
              <w:spacing w:line="300" w:lineRule="exact"/>
              <w:rPr>
                <w:rFonts w:ascii="Times New Roman" w:hAnsi="Times New Roman" w:eastAsia="方正仿宋简体"/>
                <w:bCs/>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jc w:val="center"/>
        </w:trPr>
        <w:tc>
          <w:tcPr>
            <w:tcW w:w="2394"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仪陇县经济合作和</w:t>
            </w:r>
          </w:p>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外事局</w:t>
            </w:r>
          </w:p>
        </w:tc>
        <w:tc>
          <w:tcPr>
            <w:tcW w:w="3045" w:type="dxa"/>
            <w:vAlign w:val="center"/>
          </w:tcPr>
          <w:p>
            <w:pPr>
              <w:spacing w:line="300" w:lineRule="exact"/>
              <w:jc w:val="center"/>
              <w:rPr>
                <w:rFonts w:ascii="Times New Roman" w:hAnsi="Times New Roman" w:eastAsia="方正仿宋简体"/>
                <w:bCs/>
                <w:color w:val="auto"/>
                <w:sz w:val="24"/>
              </w:rPr>
            </w:pPr>
            <w:r>
              <w:rPr>
                <w:rFonts w:hint="eastAsia" w:ascii="Times New Roman" w:hAnsi="Times New Roman" w:eastAsia="方正仿宋简体"/>
                <w:b/>
                <w:color w:val="auto"/>
                <w:sz w:val="24"/>
              </w:rPr>
              <w:t>仪陇县投资促进服务中心</w:t>
            </w:r>
          </w:p>
        </w:tc>
        <w:tc>
          <w:tcPr>
            <w:tcW w:w="735" w:type="dxa"/>
            <w:vAlign w:val="center"/>
          </w:tcPr>
          <w:p>
            <w:pPr>
              <w:spacing w:line="300" w:lineRule="exact"/>
              <w:jc w:val="center"/>
              <w:rPr>
                <w:rFonts w:ascii="Times New Roman" w:hAnsi="Times New Roman" w:eastAsia="方正仿宋简体"/>
                <w:bCs/>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color w:val="auto"/>
              </w:rPr>
            </w:pPr>
            <w:r>
              <w:rPr>
                <w:rFonts w:hint="eastAsia" w:ascii="Times New Roman" w:hAnsi="Times New Roman" w:eastAsia="方正仿宋简体"/>
                <w:b/>
                <w:color w:val="auto"/>
                <w:sz w:val="24"/>
              </w:rPr>
              <w:t>理论经济学类、应用经济学类、法学类、工商管理类</w:t>
            </w:r>
          </w:p>
        </w:tc>
        <w:tc>
          <w:tcPr>
            <w:tcW w:w="2395" w:type="dxa"/>
            <w:vMerge w:val="continue"/>
            <w:vAlign w:val="center"/>
          </w:tcPr>
          <w:p>
            <w:pPr>
              <w:spacing w:line="300" w:lineRule="exact"/>
              <w:rPr>
                <w:rFonts w:ascii="Times New Roman" w:hAnsi="Times New Roman" w:eastAsia="方正仿宋简体"/>
                <w:bCs/>
                <w:color w:val="auto"/>
                <w:sz w:val="24"/>
              </w:rPr>
            </w:pPr>
          </w:p>
        </w:tc>
        <w:tc>
          <w:tcPr>
            <w:tcW w:w="2445" w:type="dxa"/>
            <w:vAlign w:val="center"/>
          </w:tcPr>
          <w:p>
            <w:pPr>
              <w:spacing w:line="300" w:lineRule="exact"/>
              <w:rPr>
                <w:rFonts w:ascii="Times New Roman" w:hAnsi="Times New Roman" w:eastAsia="方正仿宋简体"/>
                <w:bCs/>
                <w:color w:val="auto"/>
                <w:sz w:val="24"/>
              </w:rPr>
            </w:pPr>
            <w:r>
              <w:rPr>
                <w:rFonts w:hint="eastAsia" w:ascii="Times New Roman" w:hAnsi="Times New Roman" w:eastAsia="方正仿宋简体"/>
                <w:b/>
                <w:color w:val="auto"/>
                <w:sz w:val="24"/>
              </w:rPr>
              <w:t>本科和研究生专业（方向）须一致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2394"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仪陇县统计局</w:t>
            </w: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仪陇县社情民意调查中心</w:t>
            </w:r>
          </w:p>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（仪陇县统计大数据中心）</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color w:val="auto"/>
                <w:sz w:val="24"/>
              </w:rPr>
              <w:t>统计学、数量经济学、应用统计</w:t>
            </w:r>
          </w:p>
        </w:tc>
        <w:tc>
          <w:tcPr>
            <w:tcW w:w="2395" w:type="dxa"/>
            <w:vMerge w:val="restart"/>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具有硕士研究生及以上学历学位</w:t>
            </w:r>
            <w:r>
              <w:rPr>
                <w:rFonts w:hint="eastAsia" w:ascii="Times New Roman" w:hAnsi="Times New Roman" w:eastAsia="方正仿宋简体"/>
                <w:b/>
                <w:bCs/>
                <w:color w:val="auto"/>
                <w:sz w:val="24"/>
              </w:rPr>
              <w:t>或具有高级专业技术职称的大学本科毕业生（须取得相应学位）</w:t>
            </w:r>
          </w:p>
        </w:tc>
        <w:tc>
          <w:tcPr>
            <w:tcW w:w="2445" w:type="dxa"/>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5" w:hRule="atLeast"/>
          <w:jc w:val="center"/>
        </w:trPr>
        <w:tc>
          <w:tcPr>
            <w:tcW w:w="2394"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仪陇县农业农村局</w:t>
            </w: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乡镇畜牧兽医站</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4</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color w:val="auto"/>
                <w:sz w:val="24"/>
              </w:rPr>
              <w:t>应用统计、测绘工程、资源利用与植物保护、农业工程与信息技术、农村发展</w:t>
            </w:r>
          </w:p>
        </w:tc>
        <w:tc>
          <w:tcPr>
            <w:tcW w:w="2395" w:type="dxa"/>
            <w:vMerge w:val="continue"/>
            <w:vAlign w:val="center"/>
          </w:tcPr>
          <w:p>
            <w:pPr>
              <w:spacing w:line="300" w:lineRule="exact"/>
              <w:rPr>
                <w:rFonts w:ascii="Times New Roman" w:hAnsi="Times New Roman" w:eastAsia="方正仿宋简体"/>
                <w:b/>
                <w:color w:val="auto"/>
                <w:sz w:val="24"/>
              </w:rPr>
            </w:pPr>
          </w:p>
        </w:tc>
        <w:tc>
          <w:tcPr>
            <w:tcW w:w="2445" w:type="dxa"/>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5" w:hRule="atLeast"/>
          <w:jc w:val="center"/>
        </w:trPr>
        <w:tc>
          <w:tcPr>
            <w:tcW w:w="2394"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仪陇县财政局</w:t>
            </w: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仪陇县国有资产服务中心</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color w:val="auto"/>
                <w:sz w:val="24"/>
              </w:rPr>
              <w:t>财政学、会计学、会计</w:t>
            </w:r>
          </w:p>
        </w:tc>
        <w:tc>
          <w:tcPr>
            <w:tcW w:w="2395" w:type="dxa"/>
            <w:vMerge w:val="continue"/>
            <w:vAlign w:val="center"/>
          </w:tcPr>
          <w:p>
            <w:pPr>
              <w:spacing w:line="300" w:lineRule="exact"/>
              <w:rPr>
                <w:rFonts w:ascii="Times New Roman" w:hAnsi="Times New Roman" w:eastAsia="方正仿宋简体"/>
                <w:b/>
                <w:color w:val="auto"/>
                <w:sz w:val="24"/>
              </w:rPr>
            </w:pPr>
          </w:p>
        </w:tc>
        <w:tc>
          <w:tcPr>
            <w:tcW w:w="2445" w:type="dxa"/>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本科所学专业为财政学、会计学、财务管理的，研究生专业不限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2394"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仪陇县文化广播电视和旅游局</w:t>
            </w: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仪陇县文化馆</w:t>
            </w:r>
          </w:p>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（仪陇县市民文化艺术</w:t>
            </w:r>
          </w:p>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培训学校）</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color w:val="auto"/>
                <w:sz w:val="24"/>
              </w:rPr>
              <w:t>教育学类、音乐与舞蹈学类</w:t>
            </w:r>
          </w:p>
        </w:tc>
        <w:tc>
          <w:tcPr>
            <w:tcW w:w="2395" w:type="dxa"/>
            <w:vMerge w:val="continue"/>
            <w:vAlign w:val="center"/>
          </w:tcPr>
          <w:p>
            <w:pPr>
              <w:spacing w:line="300" w:lineRule="exact"/>
              <w:rPr>
                <w:rFonts w:ascii="Times New Roman" w:hAnsi="Times New Roman" w:eastAsia="方正仿宋简体"/>
                <w:b/>
                <w:color w:val="auto"/>
                <w:sz w:val="24"/>
              </w:rPr>
            </w:pPr>
          </w:p>
        </w:tc>
        <w:tc>
          <w:tcPr>
            <w:tcW w:w="2445" w:type="dxa"/>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bCs/>
                <w:color w:val="auto"/>
                <w:sz w:val="24"/>
              </w:rPr>
              <w:t>本科和研究生专业（方向）须一致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5" w:hRule="atLeast"/>
          <w:jc w:val="center"/>
        </w:trPr>
        <w:tc>
          <w:tcPr>
            <w:tcW w:w="2394" w:type="dxa"/>
            <w:vAlign w:val="center"/>
          </w:tcPr>
          <w:p>
            <w:pPr>
              <w:spacing w:line="300" w:lineRule="exact"/>
              <w:jc w:val="center"/>
              <w:rPr>
                <w:rFonts w:ascii="Times New Roman" w:hAnsi="Times New Roman" w:eastAsia="方正仿宋简体"/>
                <w:b/>
                <w:color w:val="auto"/>
                <w:sz w:val="24"/>
              </w:rPr>
            </w:pP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仪陇县民营经济发展和</w:t>
            </w:r>
          </w:p>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电子商务服务中心</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color w:val="auto"/>
                <w:sz w:val="24"/>
              </w:rPr>
              <w:t>应用经济学、产业经济学、金融学、国际贸易学、工商管理、企业管理、金融、国际商务</w:t>
            </w:r>
          </w:p>
        </w:tc>
        <w:tc>
          <w:tcPr>
            <w:tcW w:w="2395" w:type="dxa"/>
            <w:vMerge w:val="continue"/>
            <w:vAlign w:val="center"/>
          </w:tcPr>
          <w:p>
            <w:pPr>
              <w:spacing w:line="300" w:lineRule="exact"/>
              <w:rPr>
                <w:rFonts w:ascii="Times New Roman" w:hAnsi="Times New Roman" w:eastAsia="方正仿宋简体"/>
                <w:b/>
                <w:color w:val="auto"/>
                <w:sz w:val="24"/>
              </w:rPr>
            </w:pPr>
          </w:p>
        </w:tc>
        <w:tc>
          <w:tcPr>
            <w:tcW w:w="2445" w:type="dxa"/>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0" w:hRule="atLeast"/>
          <w:jc w:val="center"/>
        </w:trPr>
        <w:tc>
          <w:tcPr>
            <w:tcW w:w="2394" w:type="dxa"/>
            <w:vMerge w:val="restart"/>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四川张思德干部学院</w:t>
            </w:r>
          </w:p>
        </w:tc>
        <w:tc>
          <w:tcPr>
            <w:tcW w:w="3045" w:type="dxa"/>
            <w:vMerge w:val="restart"/>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仪陇县宗旨教育研究中心</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2</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color w:val="auto"/>
                <w:sz w:val="24"/>
              </w:rPr>
              <w:t>哲学类、法学类、政治学类、社会学类、马克思主义理论类、中国史类</w:t>
            </w:r>
          </w:p>
        </w:tc>
        <w:tc>
          <w:tcPr>
            <w:tcW w:w="2395" w:type="dxa"/>
            <w:vAlign w:val="center"/>
          </w:tcPr>
          <w:p>
            <w:pPr>
              <w:spacing w:line="300" w:lineRule="exact"/>
              <w:rPr>
                <w:rFonts w:ascii="Times New Roman" w:hAnsi="Times New Roman" w:eastAsia="方正黑体简体"/>
                <w:b/>
                <w:color w:val="auto"/>
                <w:sz w:val="24"/>
              </w:rPr>
            </w:pPr>
            <w:r>
              <w:rPr>
                <w:rFonts w:hint="eastAsia" w:ascii="方正黑体简体" w:hAnsi="方正黑体简体" w:eastAsia="方正黑体简体" w:cs="方正黑体简体"/>
                <w:b/>
                <w:color w:val="auto"/>
                <w:sz w:val="24"/>
              </w:rPr>
              <w:t>具有博士研究生学历学位毕业生</w:t>
            </w:r>
          </w:p>
        </w:tc>
        <w:tc>
          <w:tcPr>
            <w:tcW w:w="2445" w:type="dxa"/>
            <w:vAlign w:val="center"/>
          </w:tcPr>
          <w:p>
            <w:pPr>
              <w:spacing w:line="300" w:lineRule="exact"/>
              <w:rPr>
                <w:rFonts w:ascii="Times New Roman" w:hAnsi="Times New Roman" w:eastAsia="方正仿宋简体"/>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0" w:hRule="atLeast"/>
          <w:jc w:val="center"/>
        </w:trPr>
        <w:tc>
          <w:tcPr>
            <w:tcW w:w="2394" w:type="dxa"/>
            <w:vMerge w:val="continue"/>
            <w:vAlign w:val="center"/>
          </w:tcPr>
          <w:p>
            <w:pPr>
              <w:spacing w:line="300" w:lineRule="exact"/>
              <w:jc w:val="center"/>
              <w:rPr>
                <w:rFonts w:ascii="Times New Roman" w:hAnsi="Times New Roman" w:eastAsia="方正仿宋简体"/>
                <w:b/>
                <w:color w:val="auto"/>
                <w:sz w:val="24"/>
              </w:rPr>
            </w:pPr>
          </w:p>
        </w:tc>
        <w:tc>
          <w:tcPr>
            <w:tcW w:w="3045" w:type="dxa"/>
            <w:vMerge w:val="continue"/>
            <w:vAlign w:val="center"/>
          </w:tcPr>
          <w:p>
            <w:pPr>
              <w:spacing w:line="300" w:lineRule="exact"/>
              <w:jc w:val="center"/>
              <w:rPr>
                <w:rFonts w:ascii="Times New Roman" w:hAnsi="Times New Roman" w:eastAsia="方正仿宋简体"/>
                <w:b/>
                <w:color w:val="auto"/>
                <w:sz w:val="24"/>
              </w:rPr>
            </w:pP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bCs/>
                <w:color w:val="auto"/>
                <w:kern w:val="0"/>
                <w:sz w:val="24"/>
              </w:rPr>
              <w:t>马克思主义哲学、中共党史、马克思主义中国化研究、思想政治教育、中国近现代史</w:t>
            </w:r>
          </w:p>
        </w:tc>
        <w:tc>
          <w:tcPr>
            <w:tcW w:w="2395" w:type="dxa"/>
            <w:vMerge w:val="restart"/>
            <w:vAlign w:val="center"/>
          </w:tcPr>
          <w:p>
            <w:pPr>
              <w:spacing w:line="300" w:lineRule="exact"/>
              <w:rPr>
                <w:rFonts w:ascii="Times New Roman" w:hAnsi="Times New Roman" w:eastAsia="方正仿宋简体"/>
                <w:bCs/>
                <w:color w:val="auto"/>
                <w:sz w:val="24"/>
              </w:rPr>
            </w:pPr>
            <w:r>
              <w:rPr>
                <w:rFonts w:hint="eastAsia" w:ascii="Times New Roman" w:hAnsi="Times New Roman" w:eastAsia="方正仿宋简体"/>
                <w:b/>
                <w:color w:val="auto"/>
                <w:sz w:val="24"/>
              </w:rPr>
              <w:t>具有硕士研究生及以上学历学位</w:t>
            </w:r>
            <w:r>
              <w:rPr>
                <w:rFonts w:hint="eastAsia" w:ascii="Times New Roman" w:hAnsi="Times New Roman" w:eastAsia="方正仿宋简体"/>
                <w:b/>
                <w:bCs/>
                <w:color w:val="auto"/>
                <w:sz w:val="24"/>
              </w:rPr>
              <w:t>或具有高级专业技术职称的大学本科毕业生（须取得相应学位）</w:t>
            </w:r>
          </w:p>
        </w:tc>
        <w:tc>
          <w:tcPr>
            <w:tcW w:w="2445" w:type="dxa"/>
            <w:vMerge w:val="restart"/>
            <w:vAlign w:val="center"/>
          </w:tcPr>
          <w:p>
            <w:pPr>
              <w:spacing w:line="300" w:lineRule="exact"/>
              <w:rPr>
                <w:rFonts w:ascii="Times New Roman" w:hAnsi="Times New Roman" w:eastAsia="方正仿宋简体"/>
                <w:bCs/>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jc w:val="center"/>
        </w:trPr>
        <w:tc>
          <w:tcPr>
            <w:tcW w:w="2394" w:type="dxa"/>
            <w:vMerge w:val="continue"/>
            <w:vAlign w:val="center"/>
          </w:tcPr>
          <w:p>
            <w:pPr>
              <w:spacing w:line="300" w:lineRule="exact"/>
              <w:jc w:val="center"/>
              <w:rPr>
                <w:rFonts w:ascii="Times New Roman" w:hAnsi="Times New Roman" w:eastAsia="方正仿宋简体"/>
                <w:b/>
                <w:color w:val="auto"/>
                <w:sz w:val="24"/>
              </w:rPr>
            </w:pPr>
          </w:p>
        </w:tc>
        <w:tc>
          <w:tcPr>
            <w:tcW w:w="3045" w:type="dxa"/>
            <w:vMerge w:val="continue"/>
            <w:vAlign w:val="center"/>
          </w:tcPr>
          <w:p>
            <w:pPr>
              <w:spacing w:line="300" w:lineRule="exact"/>
              <w:jc w:val="center"/>
              <w:rPr>
                <w:rFonts w:ascii="Times New Roman" w:hAnsi="Times New Roman" w:eastAsia="方正仿宋简体"/>
                <w:b/>
                <w:color w:val="auto"/>
                <w:sz w:val="24"/>
              </w:rPr>
            </w:pP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bCs/>
                <w:color w:val="auto"/>
                <w:kern w:val="0"/>
                <w:sz w:val="24"/>
              </w:rPr>
              <w:t>区域经济学、产业经济学、法学理论、宪法学与行政法学、刑法学、民商法学</w:t>
            </w:r>
          </w:p>
        </w:tc>
        <w:tc>
          <w:tcPr>
            <w:tcW w:w="2395" w:type="dxa"/>
            <w:vMerge w:val="continue"/>
            <w:vAlign w:val="center"/>
          </w:tcPr>
          <w:p>
            <w:pPr>
              <w:spacing w:line="300" w:lineRule="exact"/>
              <w:rPr>
                <w:rFonts w:ascii="Times New Roman" w:hAnsi="Times New Roman" w:eastAsia="方正仿宋简体"/>
                <w:b/>
                <w:color w:val="auto"/>
                <w:sz w:val="24"/>
              </w:rPr>
            </w:pPr>
          </w:p>
        </w:tc>
        <w:tc>
          <w:tcPr>
            <w:tcW w:w="2445" w:type="dxa"/>
            <w:vMerge w:val="continue"/>
            <w:vAlign w:val="center"/>
          </w:tcPr>
          <w:p>
            <w:pPr>
              <w:spacing w:line="300" w:lineRule="exact"/>
              <w:rPr>
                <w:rFonts w:ascii="Times New Roman" w:hAnsi="Times New Roman" w:eastAsia="方正仿宋简体"/>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394" w:type="dxa"/>
            <w:vMerge w:val="restart"/>
            <w:vAlign w:val="center"/>
          </w:tcPr>
          <w:p>
            <w:pPr>
              <w:spacing w:line="300" w:lineRule="exact"/>
              <w:jc w:val="center"/>
              <w:rPr>
                <w:rFonts w:ascii="Times New Roman" w:hAnsi="Times New Roman" w:eastAsia="方正仿宋简体"/>
                <w:b/>
                <w:color w:val="auto"/>
                <w:sz w:val="24"/>
              </w:rPr>
            </w:pPr>
          </w:p>
        </w:tc>
        <w:tc>
          <w:tcPr>
            <w:tcW w:w="3045" w:type="dxa"/>
            <w:vMerge w:val="restart"/>
            <w:vAlign w:val="center"/>
          </w:tcPr>
          <w:p>
            <w:pPr>
              <w:spacing w:line="300" w:lineRule="exact"/>
              <w:jc w:val="center"/>
              <w:rPr>
                <w:rFonts w:ascii="Times New Roman" w:hAnsi="Times New Roman" w:eastAsia="方正仿宋简体"/>
                <w:bCs/>
                <w:color w:val="auto"/>
                <w:sz w:val="24"/>
              </w:rPr>
            </w:pPr>
            <w:r>
              <w:rPr>
                <w:rFonts w:hint="eastAsia" w:ascii="Times New Roman" w:hAnsi="Times New Roman" w:eastAsia="方正仿宋简体"/>
                <w:b/>
                <w:color w:val="auto"/>
                <w:sz w:val="24"/>
              </w:rPr>
              <w:t>朱德故居管理局</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color w:val="auto"/>
              </w:rPr>
            </w:pPr>
            <w:r>
              <w:rPr>
                <w:rFonts w:hint="eastAsia" w:ascii="Times New Roman" w:hAnsi="Times New Roman" w:eastAsia="方正仿宋简体"/>
                <w:b/>
                <w:color w:val="auto"/>
                <w:sz w:val="24"/>
              </w:rPr>
              <w:t>中国近现代史</w:t>
            </w:r>
          </w:p>
        </w:tc>
        <w:tc>
          <w:tcPr>
            <w:tcW w:w="2395" w:type="dxa"/>
            <w:vMerge w:val="continue"/>
            <w:vAlign w:val="center"/>
          </w:tcPr>
          <w:p>
            <w:pPr>
              <w:spacing w:line="300" w:lineRule="exact"/>
              <w:rPr>
                <w:rFonts w:ascii="Times New Roman" w:hAnsi="Times New Roman" w:eastAsia="方正仿宋简体"/>
                <w:bCs/>
                <w:color w:val="auto"/>
                <w:sz w:val="24"/>
              </w:rPr>
            </w:pPr>
          </w:p>
        </w:tc>
        <w:tc>
          <w:tcPr>
            <w:tcW w:w="2445" w:type="dxa"/>
            <w:vMerge w:val="restart"/>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394" w:type="dxa"/>
            <w:vMerge w:val="continue"/>
            <w:vAlign w:val="center"/>
          </w:tcPr>
          <w:p>
            <w:pPr>
              <w:spacing w:line="300" w:lineRule="exact"/>
              <w:jc w:val="center"/>
              <w:rPr>
                <w:rFonts w:ascii="Times New Roman" w:hAnsi="Times New Roman"/>
                <w:color w:val="auto"/>
              </w:rPr>
            </w:pPr>
          </w:p>
        </w:tc>
        <w:tc>
          <w:tcPr>
            <w:tcW w:w="3045" w:type="dxa"/>
            <w:vMerge w:val="continue"/>
            <w:vAlign w:val="center"/>
          </w:tcPr>
          <w:p>
            <w:pPr>
              <w:spacing w:line="300" w:lineRule="exact"/>
              <w:jc w:val="center"/>
              <w:rPr>
                <w:rFonts w:ascii="Times New Roman" w:hAnsi="Times New Roman"/>
                <w:color w:val="auto"/>
              </w:rPr>
            </w:pP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Cs/>
                <w:color w:val="auto"/>
                <w:sz w:val="24"/>
              </w:rPr>
            </w:pPr>
            <w:r>
              <w:rPr>
                <w:rFonts w:hint="eastAsia" w:ascii="Times New Roman" w:hAnsi="Times New Roman" w:eastAsia="方正仿宋简体"/>
                <w:b/>
                <w:color w:val="auto"/>
                <w:sz w:val="24"/>
              </w:rPr>
              <w:t>文物与博物馆</w:t>
            </w:r>
          </w:p>
        </w:tc>
        <w:tc>
          <w:tcPr>
            <w:tcW w:w="2395" w:type="dxa"/>
            <w:vMerge w:val="continue"/>
            <w:vAlign w:val="center"/>
          </w:tcPr>
          <w:p>
            <w:pPr>
              <w:spacing w:line="300" w:lineRule="exact"/>
              <w:rPr>
                <w:rFonts w:ascii="Times New Roman" w:hAnsi="Times New Roman" w:eastAsia="方正仿宋简体"/>
                <w:bCs/>
                <w:color w:val="auto"/>
                <w:sz w:val="24"/>
              </w:rPr>
            </w:pPr>
          </w:p>
        </w:tc>
        <w:tc>
          <w:tcPr>
            <w:tcW w:w="2445" w:type="dxa"/>
            <w:vMerge w:val="continue"/>
            <w:vAlign w:val="center"/>
          </w:tcPr>
          <w:p>
            <w:pPr>
              <w:spacing w:line="300" w:lineRule="exact"/>
              <w:rPr>
                <w:rFonts w:ascii="Times New Roman" w:hAnsi="Times New Roman" w:eastAsia="方正仿宋简体"/>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394" w:type="dxa"/>
            <w:vMerge w:val="continue"/>
            <w:vAlign w:val="center"/>
          </w:tcPr>
          <w:p>
            <w:pPr>
              <w:spacing w:line="300" w:lineRule="exact"/>
              <w:jc w:val="center"/>
              <w:rPr>
                <w:rFonts w:ascii="Times New Roman" w:hAnsi="Times New Roman" w:eastAsia="方正仿宋简体"/>
                <w:bCs/>
                <w:color w:val="auto"/>
                <w:sz w:val="24"/>
              </w:rPr>
            </w:pPr>
          </w:p>
        </w:tc>
        <w:tc>
          <w:tcPr>
            <w:tcW w:w="3045" w:type="dxa"/>
            <w:vMerge w:val="continue"/>
            <w:vAlign w:val="center"/>
          </w:tcPr>
          <w:p>
            <w:pPr>
              <w:spacing w:line="300" w:lineRule="exact"/>
              <w:jc w:val="center"/>
              <w:rPr>
                <w:rFonts w:ascii="Times New Roman" w:hAnsi="Times New Roman" w:eastAsia="方正仿宋简体"/>
                <w:bCs/>
                <w:color w:val="auto"/>
                <w:sz w:val="24"/>
              </w:rPr>
            </w:pP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Cs/>
                <w:color w:val="auto"/>
                <w:sz w:val="24"/>
              </w:rPr>
            </w:pPr>
            <w:r>
              <w:rPr>
                <w:rFonts w:hint="eastAsia" w:ascii="Times New Roman" w:hAnsi="Times New Roman" w:eastAsia="方正仿宋简体"/>
                <w:b/>
                <w:color w:val="auto"/>
                <w:sz w:val="24"/>
              </w:rPr>
              <w:t>文物保护</w:t>
            </w:r>
          </w:p>
        </w:tc>
        <w:tc>
          <w:tcPr>
            <w:tcW w:w="2395" w:type="dxa"/>
            <w:vMerge w:val="continue"/>
            <w:vAlign w:val="center"/>
          </w:tcPr>
          <w:p>
            <w:pPr>
              <w:spacing w:line="300" w:lineRule="exact"/>
              <w:rPr>
                <w:rFonts w:ascii="Times New Roman" w:hAnsi="Times New Roman" w:eastAsia="方正仿宋简体"/>
                <w:bCs/>
                <w:color w:val="auto"/>
                <w:sz w:val="24"/>
              </w:rPr>
            </w:pPr>
          </w:p>
        </w:tc>
        <w:tc>
          <w:tcPr>
            <w:tcW w:w="2445" w:type="dxa"/>
            <w:vMerge w:val="continue"/>
            <w:vAlign w:val="center"/>
          </w:tcPr>
          <w:p>
            <w:pPr>
              <w:spacing w:line="300" w:lineRule="exact"/>
              <w:rPr>
                <w:rFonts w:ascii="Times New Roman" w:hAnsi="Times New Roman" w:eastAsia="方正仿宋简体"/>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394" w:type="dxa"/>
            <w:vMerge w:val="continue"/>
            <w:vAlign w:val="center"/>
          </w:tcPr>
          <w:p>
            <w:pPr>
              <w:spacing w:line="300" w:lineRule="exact"/>
              <w:jc w:val="center"/>
              <w:rPr>
                <w:rFonts w:ascii="Times New Roman" w:hAnsi="Times New Roman" w:eastAsia="方正仿宋简体"/>
                <w:bCs/>
                <w:color w:val="auto"/>
                <w:sz w:val="24"/>
              </w:rPr>
            </w:pPr>
          </w:p>
        </w:tc>
        <w:tc>
          <w:tcPr>
            <w:tcW w:w="3045" w:type="dxa"/>
            <w:vMerge w:val="continue"/>
            <w:vAlign w:val="center"/>
          </w:tcPr>
          <w:p>
            <w:pPr>
              <w:spacing w:line="300" w:lineRule="exact"/>
              <w:jc w:val="center"/>
              <w:rPr>
                <w:rFonts w:ascii="Times New Roman" w:hAnsi="Times New Roman" w:eastAsia="方正仿宋简体"/>
                <w:bCs/>
                <w:color w:val="auto"/>
                <w:sz w:val="24"/>
              </w:rPr>
            </w:pP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Cs/>
                <w:color w:val="auto"/>
                <w:sz w:val="24"/>
              </w:rPr>
            </w:pPr>
            <w:r>
              <w:rPr>
                <w:rFonts w:hint="eastAsia" w:ascii="Times New Roman" w:hAnsi="Times New Roman" w:eastAsia="方正仿宋简体"/>
                <w:b/>
                <w:color w:val="auto"/>
                <w:sz w:val="24"/>
              </w:rPr>
              <w:t>文化遗产</w:t>
            </w:r>
          </w:p>
        </w:tc>
        <w:tc>
          <w:tcPr>
            <w:tcW w:w="2395" w:type="dxa"/>
            <w:vMerge w:val="continue"/>
            <w:vAlign w:val="center"/>
          </w:tcPr>
          <w:p>
            <w:pPr>
              <w:spacing w:line="300" w:lineRule="exact"/>
              <w:rPr>
                <w:rFonts w:ascii="Times New Roman" w:hAnsi="Times New Roman" w:eastAsia="方正仿宋简体"/>
                <w:bCs/>
                <w:color w:val="auto"/>
                <w:sz w:val="24"/>
              </w:rPr>
            </w:pPr>
          </w:p>
        </w:tc>
        <w:tc>
          <w:tcPr>
            <w:tcW w:w="2445" w:type="dxa"/>
            <w:vMerge w:val="continue"/>
            <w:vAlign w:val="center"/>
          </w:tcPr>
          <w:p>
            <w:pPr>
              <w:spacing w:line="300" w:lineRule="exact"/>
              <w:rPr>
                <w:rFonts w:ascii="Times New Roman" w:hAnsi="Times New Roman" w:eastAsia="方正仿宋简体"/>
                <w:bCs/>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394" w:type="dxa"/>
            <w:vMerge w:val="restart"/>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仪陇县教育科技和</w:t>
            </w:r>
          </w:p>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体育局</w:t>
            </w:r>
          </w:p>
        </w:tc>
        <w:tc>
          <w:tcPr>
            <w:tcW w:w="3045" w:type="dxa"/>
            <w:vMerge w:val="restart"/>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四川省仪陇中学校</w:t>
            </w:r>
          </w:p>
        </w:tc>
        <w:tc>
          <w:tcPr>
            <w:tcW w:w="735" w:type="dxa"/>
            <w:vAlign w:val="center"/>
          </w:tcPr>
          <w:p>
            <w:pPr>
              <w:spacing w:line="300" w:lineRule="exact"/>
              <w:jc w:val="center"/>
              <w:rPr>
                <w:rFonts w:ascii="Times New Roman" w:hAnsi="Times New Roman" w:eastAsia="仿宋"/>
                <w:b/>
                <w:color w:val="auto"/>
                <w:sz w:val="24"/>
              </w:rPr>
            </w:pPr>
            <w:r>
              <w:rPr>
                <w:rFonts w:ascii="Times New Roman" w:hAnsi="Times New Roman" w:eastAsia="仿宋"/>
                <w:b/>
                <w:color w:val="auto"/>
                <w:kern w:val="0"/>
                <w:sz w:val="24"/>
              </w:rPr>
              <w:t>2</w:t>
            </w:r>
          </w:p>
        </w:tc>
        <w:tc>
          <w:tcPr>
            <w:tcW w:w="3626" w:type="dxa"/>
            <w:vAlign w:val="center"/>
          </w:tcPr>
          <w:p>
            <w:pPr>
              <w:spacing w:line="300" w:lineRule="exact"/>
              <w:jc w:val="left"/>
              <w:rPr>
                <w:rFonts w:ascii="Times New Roman" w:hAnsi="Times New Roman" w:eastAsia="仿宋"/>
                <w:b/>
                <w:color w:val="auto"/>
                <w:sz w:val="24"/>
              </w:rPr>
            </w:pPr>
            <w:r>
              <w:rPr>
                <w:rFonts w:hint="eastAsia" w:ascii="Times New Roman" w:hAnsi="Times New Roman" w:eastAsia="仿宋"/>
                <w:b/>
                <w:color w:val="auto"/>
                <w:kern w:val="0"/>
                <w:sz w:val="24"/>
              </w:rPr>
              <w:t>中国语言文学类、</w:t>
            </w:r>
            <w:r>
              <w:rPr>
                <w:rFonts w:hint="eastAsia" w:ascii="Times New Roman" w:hAnsi="Times New Roman" w:eastAsia="仿宋"/>
                <w:b/>
                <w:color w:val="auto"/>
                <w:sz w:val="24"/>
              </w:rPr>
              <w:t>学科教学（语文）</w:t>
            </w:r>
          </w:p>
        </w:tc>
        <w:tc>
          <w:tcPr>
            <w:tcW w:w="2395" w:type="dxa"/>
            <w:vMerge w:val="restart"/>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具有硕士研究生及以上学历学位</w:t>
            </w:r>
            <w:r>
              <w:rPr>
                <w:rFonts w:hint="eastAsia" w:ascii="Times New Roman" w:hAnsi="Times New Roman" w:eastAsia="方正仿宋简体"/>
                <w:b/>
                <w:bCs/>
                <w:color w:val="auto"/>
                <w:sz w:val="24"/>
              </w:rPr>
              <w:t>或具有高级专业技术职称的大学本科毕业生（须取得相应学位），并持有相应教师资格证</w:t>
            </w:r>
          </w:p>
        </w:tc>
        <w:tc>
          <w:tcPr>
            <w:tcW w:w="2445" w:type="dxa"/>
            <w:vMerge w:val="restart"/>
            <w:vAlign w:val="center"/>
          </w:tcPr>
          <w:p>
            <w:pPr>
              <w:spacing w:line="300" w:lineRule="exact"/>
              <w:rPr>
                <w:rFonts w:ascii="Times New Roman" w:hAnsi="Times New Roman" w:eastAsia="仿宋"/>
                <w:b/>
                <w:color w:val="auto"/>
                <w:sz w:val="24"/>
              </w:rPr>
            </w:pPr>
            <w:r>
              <w:rPr>
                <w:rFonts w:hint="eastAsia" w:ascii="Times New Roman" w:hAnsi="Times New Roman" w:eastAsia="方正仿宋简体"/>
                <w:b/>
                <w:bCs/>
                <w:color w:val="auto"/>
                <w:sz w:val="24"/>
              </w:rPr>
              <w:t>本科和研究生专业（方向）须一致，且至少有一个阶段就读师范类专业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sz w:val="24"/>
              </w:rPr>
            </w:pPr>
            <w:r>
              <w:rPr>
                <w:rFonts w:ascii="Times New Roman" w:hAnsi="Times New Roman" w:eastAsia="仿宋"/>
                <w:b/>
                <w:color w:val="auto"/>
                <w:kern w:val="0"/>
                <w:sz w:val="24"/>
              </w:rPr>
              <w:t>3</w:t>
            </w:r>
          </w:p>
        </w:tc>
        <w:tc>
          <w:tcPr>
            <w:tcW w:w="3626" w:type="dxa"/>
            <w:vAlign w:val="center"/>
          </w:tcPr>
          <w:p>
            <w:pPr>
              <w:spacing w:line="300" w:lineRule="exact"/>
              <w:jc w:val="left"/>
              <w:rPr>
                <w:rFonts w:ascii="Times New Roman" w:hAnsi="Times New Roman" w:eastAsia="仿宋"/>
                <w:b/>
                <w:color w:val="auto"/>
                <w:sz w:val="24"/>
              </w:rPr>
            </w:pPr>
            <w:r>
              <w:rPr>
                <w:rFonts w:hint="eastAsia" w:ascii="Times New Roman" w:hAnsi="Times New Roman" w:eastAsia="仿宋"/>
                <w:b/>
                <w:color w:val="auto"/>
                <w:sz w:val="24"/>
              </w:rPr>
              <w:t>数学、学科教学（数学）</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kern w:val="0"/>
                <w:sz w:val="24"/>
              </w:rPr>
            </w:pPr>
            <w:r>
              <w:rPr>
                <w:rFonts w:ascii="Times New Roman" w:hAnsi="Times New Roman" w:eastAsia="仿宋"/>
                <w:b/>
                <w:color w:val="auto"/>
                <w:sz w:val="24"/>
              </w:rPr>
              <w:t>1</w:t>
            </w:r>
          </w:p>
        </w:tc>
        <w:tc>
          <w:tcPr>
            <w:tcW w:w="3626" w:type="dxa"/>
            <w:vAlign w:val="center"/>
          </w:tcPr>
          <w:p>
            <w:pPr>
              <w:spacing w:line="300" w:lineRule="exact"/>
              <w:jc w:val="left"/>
              <w:rPr>
                <w:rFonts w:ascii="Times New Roman" w:hAnsi="Times New Roman" w:eastAsia="仿宋"/>
                <w:b/>
                <w:color w:val="auto"/>
                <w:kern w:val="0"/>
                <w:sz w:val="24"/>
              </w:rPr>
            </w:pPr>
            <w:r>
              <w:rPr>
                <w:rFonts w:hint="eastAsia" w:ascii="Times New Roman" w:hAnsi="Times New Roman" w:eastAsia="仿宋"/>
                <w:b/>
                <w:color w:val="auto"/>
                <w:sz w:val="24"/>
              </w:rPr>
              <w:t>英语语言文学、学科教学（英语）</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sz w:val="24"/>
              </w:rPr>
            </w:pPr>
            <w:r>
              <w:rPr>
                <w:rFonts w:ascii="Times New Roman" w:hAnsi="Times New Roman" w:eastAsia="仿宋"/>
                <w:b/>
                <w:color w:val="auto"/>
                <w:kern w:val="0"/>
                <w:sz w:val="24"/>
              </w:rPr>
              <w:t>3</w:t>
            </w:r>
          </w:p>
        </w:tc>
        <w:tc>
          <w:tcPr>
            <w:tcW w:w="3626" w:type="dxa"/>
            <w:vAlign w:val="center"/>
          </w:tcPr>
          <w:p>
            <w:pPr>
              <w:spacing w:line="300" w:lineRule="exact"/>
              <w:jc w:val="left"/>
              <w:rPr>
                <w:rFonts w:ascii="Times New Roman" w:hAnsi="Times New Roman" w:eastAsia="仿宋"/>
                <w:b/>
                <w:color w:val="auto"/>
                <w:sz w:val="24"/>
              </w:rPr>
            </w:pPr>
            <w:r>
              <w:rPr>
                <w:rFonts w:hint="eastAsia" w:ascii="Times New Roman" w:hAnsi="Times New Roman" w:eastAsia="仿宋"/>
                <w:b/>
                <w:color w:val="auto"/>
                <w:kern w:val="0"/>
                <w:sz w:val="24"/>
              </w:rPr>
              <w:t>物理学、学科教学（物理）</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sz w:val="24"/>
              </w:rPr>
            </w:pPr>
            <w:r>
              <w:rPr>
                <w:rFonts w:ascii="Times New Roman" w:hAnsi="Times New Roman" w:eastAsia="仿宋"/>
                <w:b/>
                <w:color w:val="auto"/>
                <w:kern w:val="0"/>
                <w:sz w:val="24"/>
              </w:rPr>
              <w:t>3</w:t>
            </w:r>
          </w:p>
        </w:tc>
        <w:tc>
          <w:tcPr>
            <w:tcW w:w="3626" w:type="dxa"/>
            <w:vAlign w:val="center"/>
          </w:tcPr>
          <w:p>
            <w:pPr>
              <w:spacing w:line="300" w:lineRule="exact"/>
              <w:jc w:val="left"/>
              <w:rPr>
                <w:rFonts w:ascii="Times New Roman" w:hAnsi="Times New Roman" w:eastAsia="仿宋"/>
                <w:b/>
                <w:color w:val="auto"/>
                <w:sz w:val="24"/>
              </w:rPr>
            </w:pPr>
            <w:r>
              <w:rPr>
                <w:rFonts w:hint="eastAsia" w:ascii="Times New Roman" w:hAnsi="Times New Roman" w:eastAsia="仿宋"/>
                <w:b/>
                <w:color w:val="auto"/>
                <w:kern w:val="0"/>
                <w:sz w:val="24"/>
              </w:rPr>
              <w:t>化学、学科教学（化学）</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kern w:val="0"/>
                <w:sz w:val="24"/>
              </w:rPr>
            </w:pPr>
            <w:r>
              <w:rPr>
                <w:rFonts w:ascii="Times New Roman" w:hAnsi="Times New Roman" w:eastAsia="仿宋"/>
                <w:b/>
                <w:color w:val="auto"/>
                <w:kern w:val="0"/>
                <w:sz w:val="24"/>
              </w:rPr>
              <w:t>1</w:t>
            </w:r>
          </w:p>
        </w:tc>
        <w:tc>
          <w:tcPr>
            <w:tcW w:w="3626" w:type="dxa"/>
            <w:vAlign w:val="center"/>
          </w:tcPr>
          <w:p>
            <w:pPr>
              <w:pStyle w:val="2"/>
              <w:rPr>
                <w:rFonts w:ascii="Times New Roman" w:hAnsi="Times New Roman" w:eastAsia="仿宋"/>
                <w:color w:val="auto"/>
              </w:rPr>
            </w:pPr>
            <w:r>
              <w:rPr>
                <w:rFonts w:hint="eastAsia" w:ascii="Times New Roman" w:hAnsi="Times New Roman" w:eastAsia="仿宋"/>
                <w:b/>
                <w:color w:val="auto"/>
                <w:kern w:val="0"/>
                <w:sz w:val="24"/>
              </w:rPr>
              <w:t>生物学、学科教学（生物）</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sz w:val="24"/>
              </w:rPr>
            </w:pPr>
            <w:r>
              <w:rPr>
                <w:rFonts w:ascii="Times New Roman" w:hAnsi="Times New Roman" w:eastAsia="仿宋"/>
                <w:b/>
                <w:color w:val="auto"/>
                <w:kern w:val="0"/>
                <w:sz w:val="24"/>
              </w:rPr>
              <w:t>1</w:t>
            </w:r>
          </w:p>
        </w:tc>
        <w:tc>
          <w:tcPr>
            <w:tcW w:w="3626" w:type="dxa"/>
            <w:vAlign w:val="center"/>
          </w:tcPr>
          <w:p>
            <w:pPr>
              <w:spacing w:line="300" w:lineRule="exact"/>
              <w:jc w:val="left"/>
              <w:rPr>
                <w:rFonts w:ascii="Times New Roman" w:hAnsi="Times New Roman" w:eastAsia="仿宋"/>
                <w:b/>
                <w:color w:val="auto"/>
                <w:sz w:val="24"/>
              </w:rPr>
            </w:pPr>
            <w:r>
              <w:rPr>
                <w:rFonts w:hint="eastAsia" w:ascii="Times New Roman" w:hAnsi="Times New Roman" w:eastAsia="仿宋"/>
                <w:b/>
                <w:color w:val="auto"/>
                <w:sz w:val="24"/>
              </w:rPr>
              <w:t>美术学</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sz w:val="24"/>
              </w:rPr>
            </w:pPr>
            <w:r>
              <w:rPr>
                <w:rFonts w:ascii="Times New Roman" w:hAnsi="Times New Roman" w:eastAsia="仿宋"/>
                <w:b/>
                <w:color w:val="auto"/>
                <w:kern w:val="0"/>
                <w:sz w:val="24"/>
              </w:rPr>
              <w:t>2</w:t>
            </w:r>
          </w:p>
        </w:tc>
        <w:tc>
          <w:tcPr>
            <w:tcW w:w="3626" w:type="dxa"/>
            <w:vAlign w:val="center"/>
          </w:tcPr>
          <w:p>
            <w:pPr>
              <w:spacing w:line="300" w:lineRule="exact"/>
              <w:jc w:val="left"/>
              <w:rPr>
                <w:rFonts w:ascii="Times New Roman" w:hAnsi="Times New Roman" w:eastAsia="仿宋"/>
                <w:b/>
                <w:color w:val="auto"/>
                <w:sz w:val="24"/>
              </w:rPr>
            </w:pPr>
            <w:r>
              <w:rPr>
                <w:rFonts w:hint="eastAsia" w:ascii="Times New Roman" w:hAnsi="Times New Roman" w:eastAsia="仿宋"/>
                <w:b/>
                <w:color w:val="auto"/>
                <w:kern w:val="0"/>
                <w:sz w:val="24"/>
              </w:rPr>
              <w:t>计算机科学与技术、</w:t>
            </w:r>
            <w:r>
              <w:rPr>
                <w:rFonts w:hint="eastAsia" w:ascii="Times New Roman" w:hAnsi="Times New Roman" w:eastAsia="仿宋"/>
                <w:b/>
                <w:color w:val="auto"/>
                <w:sz w:val="24"/>
              </w:rPr>
              <w:t>教育技术学</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restart"/>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四川省仪陇宏德中学</w:t>
            </w:r>
          </w:p>
        </w:tc>
        <w:tc>
          <w:tcPr>
            <w:tcW w:w="735" w:type="dxa"/>
            <w:vAlign w:val="center"/>
          </w:tcPr>
          <w:p>
            <w:pPr>
              <w:spacing w:line="300" w:lineRule="exact"/>
              <w:jc w:val="center"/>
              <w:rPr>
                <w:rFonts w:ascii="Times New Roman" w:hAnsi="Times New Roman" w:eastAsia="仿宋"/>
                <w:b/>
                <w:color w:val="auto"/>
                <w:sz w:val="24"/>
              </w:rPr>
            </w:pPr>
            <w:r>
              <w:rPr>
                <w:rFonts w:ascii="Times New Roman" w:hAnsi="Times New Roman" w:eastAsia="仿宋"/>
                <w:b/>
                <w:color w:val="auto"/>
                <w:sz w:val="24"/>
              </w:rPr>
              <w:t>3</w:t>
            </w:r>
          </w:p>
        </w:tc>
        <w:tc>
          <w:tcPr>
            <w:tcW w:w="3626" w:type="dxa"/>
            <w:vAlign w:val="center"/>
          </w:tcPr>
          <w:p>
            <w:pPr>
              <w:spacing w:line="300" w:lineRule="exact"/>
              <w:jc w:val="left"/>
              <w:rPr>
                <w:rFonts w:ascii="Times New Roman" w:hAnsi="Times New Roman" w:eastAsia="仿宋"/>
                <w:b/>
                <w:color w:val="auto"/>
                <w:sz w:val="24"/>
              </w:rPr>
            </w:pPr>
            <w:r>
              <w:rPr>
                <w:rFonts w:hint="eastAsia" w:ascii="Times New Roman" w:hAnsi="Times New Roman" w:eastAsia="仿宋"/>
                <w:b/>
                <w:color w:val="auto"/>
                <w:kern w:val="0"/>
                <w:sz w:val="24"/>
              </w:rPr>
              <w:t>中国语言文学类、</w:t>
            </w:r>
            <w:r>
              <w:rPr>
                <w:rFonts w:hint="eastAsia" w:ascii="Times New Roman" w:hAnsi="Times New Roman" w:eastAsia="仿宋"/>
                <w:b/>
                <w:color w:val="auto"/>
                <w:sz w:val="24"/>
              </w:rPr>
              <w:t>学科教学（语文）</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4</w:t>
            </w:r>
          </w:p>
        </w:tc>
        <w:tc>
          <w:tcPr>
            <w:tcW w:w="3626" w:type="dxa"/>
            <w:vAlign w:val="center"/>
          </w:tcPr>
          <w:p>
            <w:pPr>
              <w:spacing w:line="300" w:lineRule="exact"/>
              <w:jc w:val="left"/>
              <w:rPr>
                <w:rFonts w:ascii="Times New Roman" w:hAnsi="Times New Roman" w:eastAsia="仿宋"/>
                <w:b/>
                <w:color w:val="auto"/>
                <w:sz w:val="24"/>
              </w:rPr>
            </w:pPr>
            <w:r>
              <w:rPr>
                <w:rFonts w:hint="eastAsia" w:ascii="Times New Roman" w:hAnsi="Times New Roman" w:eastAsia="仿宋"/>
                <w:b/>
                <w:color w:val="auto"/>
                <w:sz w:val="24"/>
              </w:rPr>
              <w:t>数学、学科教学（数学）</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3</w:t>
            </w:r>
          </w:p>
        </w:tc>
        <w:tc>
          <w:tcPr>
            <w:tcW w:w="3626" w:type="dxa"/>
            <w:vAlign w:val="center"/>
          </w:tcPr>
          <w:p>
            <w:pPr>
              <w:spacing w:line="300" w:lineRule="exact"/>
              <w:jc w:val="left"/>
              <w:rPr>
                <w:rFonts w:ascii="Times New Roman" w:hAnsi="Times New Roman" w:eastAsia="仿宋"/>
                <w:b/>
                <w:color w:val="auto"/>
                <w:sz w:val="24"/>
              </w:rPr>
            </w:pPr>
            <w:r>
              <w:rPr>
                <w:rFonts w:hint="eastAsia" w:ascii="Times New Roman" w:hAnsi="Times New Roman" w:eastAsia="仿宋"/>
                <w:b/>
                <w:color w:val="auto"/>
                <w:sz w:val="24"/>
              </w:rPr>
              <w:t>英语语言文学、学科教学（英语）</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394" w:type="dxa"/>
            <w:vMerge w:val="restart"/>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仪陇县教育科技和</w:t>
            </w:r>
          </w:p>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体育局</w:t>
            </w:r>
          </w:p>
        </w:tc>
        <w:tc>
          <w:tcPr>
            <w:tcW w:w="3045" w:type="dxa"/>
            <w:vMerge w:val="restart"/>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四川省仪陇宏德中学</w:t>
            </w:r>
          </w:p>
        </w:tc>
        <w:tc>
          <w:tcPr>
            <w:tcW w:w="735" w:type="dxa"/>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3</w:t>
            </w:r>
          </w:p>
        </w:tc>
        <w:tc>
          <w:tcPr>
            <w:tcW w:w="3626" w:type="dxa"/>
            <w:vAlign w:val="center"/>
          </w:tcPr>
          <w:p>
            <w:pPr>
              <w:spacing w:line="300" w:lineRule="exact"/>
              <w:jc w:val="left"/>
              <w:rPr>
                <w:rFonts w:ascii="Times New Roman" w:hAnsi="Times New Roman" w:eastAsia="仿宋"/>
                <w:b/>
                <w:color w:val="auto"/>
                <w:kern w:val="0"/>
                <w:sz w:val="24"/>
              </w:rPr>
            </w:pPr>
            <w:r>
              <w:rPr>
                <w:rFonts w:hint="eastAsia" w:ascii="Times New Roman" w:hAnsi="Times New Roman" w:eastAsia="仿宋"/>
                <w:b/>
                <w:color w:val="auto"/>
                <w:kern w:val="0"/>
                <w:sz w:val="24"/>
              </w:rPr>
              <w:t>物理学、学科教学（物理）</w:t>
            </w:r>
          </w:p>
        </w:tc>
        <w:tc>
          <w:tcPr>
            <w:tcW w:w="2395" w:type="dxa"/>
            <w:vMerge w:val="restart"/>
            <w:vAlign w:val="center"/>
          </w:tcPr>
          <w:p>
            <w:pPr>
              <w:spacing w:line="300" w:lineRule="exact"/>
              <w:rPr>
                <w:rFonts w:ascii="Times New Roman" w:hAnsi="Times New Roman" w:eastAsia="仿宋"/>
                <w:b/>
                <w:color w:val="auto"/>
                <w:sz w:val="24"/>
              </w:rPr>
            </w:pPr>
            <w:r>
              <w:rPr>
                <w:rFonts w:hint="eastAsia" w:ascii="Times New Roman" w:hAnsi="Times New Roman" w:eastAsia="方正仿宋简体"/>
                <w:b/>
                <w:color w:val="auto"/>
                <w:sz w:val="24"/>
              </w:rPr>
              <w:t>具有硕士研究生及以上学历学位</w:t>
            </w:r>
            <w:r>
              <w:rPr>
                <w:rFonts w:hint="eastAsia" w:ascii="Times New Roman" w:hAnsi="Times New Roman" w:eastAsia="方正仿宋简体"/>
                <w:b/>
                <w:bCs/>
                <w:color w:val="auto"/>
                <w:sz w:val="24"/>
              </w:rPr>
              <w:t>或具有高级专业技术职称的大学本科毕业生（须取得相应学位），并持有相应教师资格证</w:t>
            </w:r>
          </w:p>
        </w:tc>
        <w:tc>
          <w:tcPr>
            <w:tcW w:w="2445" w:type="dxa"/>
            <w:vMerge w:val="restart"/>
            <w:vAlign w:val="center"/>
          </w:tcPr>
          <w:p>
            <w:pPr>
              <w:spacing w:line="300" w:lineRule="exact"/>
              <w:rPr>
                <w:rFonts w:ascii="Times New Roman" w:hAnsi="Times New Roman" w:eastAsia="仿宋"/>
                <w:b/>
                <w:color w:val="auto"/>
                <w:sz w:val="24"/>
              </w:rPr>
            </w:pPr>
            <w:r>
              <w:rPr>
                <w:rFonts w:hint="eastAsia" w:ascii="Times New Roman" w:hAnsi="Times New Roman" w:eastAsia="仿宋"/>
                <w:b/>
                <w:color w:val="auto"/>
                <w:sz w:val="24"/>
              </w:rPr>
              <w:t>本科和研究生专业（方向）须一致，且至少有一个阶段就读师范类专业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2</w:t>
            </w:r>
          </w:p>
        </w:tc>
        <w:tc>
          <w:tcPr>
            <w:tcW w:w="3626" w:type="dxa"/>
            <w:vAlign w:val="center"/>
          </w:tcPr>
          <w:p>
            <w:pPr>
              <w:spacing w:line="300" w:lineRule="exact"/>
              <w:jc w:val="left"/>
              <w:rPr>
                <w:rFonts w:ascii="Times New Roman" w:hAnsi="Times New Roman" w:eastAsia="仿宋"/>
                <w:b/>
                <w:color w:val="auto"/>
                <w:kern w:val="0"/>
                <w:sz w:val="24"/>
              </w:rPr>
            </w:pPr>
            <w:r>
              <w:rPr>
                <w:rFonts w:hint="eastAsia" w:ascii="Times New Roman" w:hAnsi="Times New Roman" w:eastAsia="仿宋"/>
                <w:b/>
                <w:color w:val="auto"/>
                <w:sz w:val="24"/>
              </w:rPr>
              <w:t>化学、学科教学（化学）</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2</w:t>
            </w:r>
          </w:p>
        </w:tc>
        <w:tc>
          <w:tcPr>
            <w:tcW w:w="3626" w:type="dxa"/>
            <w:vAlign w:val="center"/>
          </w:tcPr>
          <w:p>
            <w:pPr>
              <w:spacing w:line="300" w:lineRule="exact"/>
              <w:jc w:val="left"/>
              <w:rPr>
                <w:rFonts w:ascii="Times New Roman" w:hAnsi="Times New Roman" w:eastAsia="仿宋"/>
                <w:b/>
                <w:color w:val="auto"/>
                <w:kern w:val="0"/>
                <w:sz w:val="24"/>
              </w:rPr>
            </w:pPr>
            <w:r>
              <w:rPr>
                <w:rFonts w:hint="eastAsia" w:ascii="Times New Roman" w:hAnsi="Times New Roman" w:eastAsia="仿宋"/>
                <w:b/>
                <w:color w:val="auto"/>
                <w:kern w:val="0"/>
                <w:sz w:val="24"/>
              </w:rPr>
              <w:t>生物学、学科教学（生物）</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2</w:t>
            </w:r>
          </w:p>
        </w:tc>
        <w:tc>
          <w:tcPr>
            <w:tcW w:w="3626" w:type="dxa"/>
            <w:vAlign w:val="center"/>
          </w:tcPr>
          <w:p>
            <w:pPr>
              <w:spacing w:line="300" w:lineRule="exact"/>
              <w:jc w:val="left"/>
              <w:rPr>
                <w:rFonts w:ascii="Times New Roman" w:hAnsi="Times New Roman" w:eastAsia="仿宋"/>
                <w:b/>
                <w:color w:val="auto"/>
                <w:kern w:val="0"/>
                <w:sz w:val="24"/>
              </w:rPr>
            </w:pPr>
            <w:r>
              <w:rPr>
                <w:rFonts w:hint="eastAsia" w:ascii="Times New Roman" w:hAnsi="Times New Roman" w:eastAsia="仿宋"/>
                <w:b/>
                <w:color w:val="auto"/>
                <w:kern w:val="0"/>
                <w:sz w:val="24"/>
              </w:rPr>
              <w:t>政治学、学科教学（思政）</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2</w:t>
            </w:r>
          </w:p>
        </w:tc>
        <w:tc>
          <w:tcPr>
            <w:tcW w:w="3626" w:type="dxa"/>
            <w:vAlign w:val="center"/>
          </w:tcPr>
          <w:p>
            <w:pPr>
              <w:spacing w:line="300" w:lineRule="exact"/>
              <w:jc w:val="left"/>
              <w:rPr>
                <w:rFonts w:ascii="Times New Roman" w:hAnsi="Times New Roman" w:eastAsia="仿宋"/>
                <w:b/>
                <w:color w:val="auto"/>
                <w:kern w:val="0"/>
                <w:sz w:val="24"/>
              </w:rPr>
            </w:pPr>
            <w:r>
              <w:rPr>
                <w:rFonts w:hint="eastAsia" w:ascii="Times New Roman" w:hAnsi="Times New Roman" w:eastAsia="仿宋"/>
                <w:b/>
                <w:color w:val="auto"/>
                <w:kern w:val="0"/>
                <w:sz w:val="24"/>
              </w:rPr>
              <w:t>地理学、学科教学（地理）</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2</w:t>
            </w:r>
          </w:p>
        </w:tc>
        <w:tc>
          <w:tcPr>
            <w:tcW w:w="3626" w:type="dxa"/>
            <w:vAlign w:val="center"/>
          </w:tcPr>
          <w:p>
            <w:pPr>
              <w:spacing w:line="300" w:lineRule="exact"/>
              <w:jc w:val="left"/>
              <w:rPr>
                <w:rFonts w:ascii="Times New Roman" w:hAnsi="Times New Roman" w:eastAsia="仿宋"/>
                <w:b/>
                <w:color w:val="auto"/>
                <w:kern w:val="0"/>
                <w:sz w:val="24"/>
              </w:rPr>
            </w:pPr>
            <w:r>
              <w:rPr>
                <w:rFonts w:hint="eastAsia" w:ascii="Times New Roman" w:hAnsi="Times New Roman" w:eastAsia="仿宋"/>
                <w:b/>
                <w:color w:val="auto"/>
                <w:kern w:val="0"/>
                <w:sz w:val="24"/>
              </w:rPr>
              <w:t>体育学、学科教学（体育）</w:t>
            </w:r>
          </w:p>
        </w:tc>
        <w:tc>
          <w:tcPr>
            <w:tcW w:w="2395" w:type="dxa"/>
            <w:vMerge w:val="continue"/>
            <w:vAlign w:val="center"/>
          </w:tcPr>
          <w:p>
            <w:pPr>
              <w:spacing w:line="300" w:lineRule="exact"/>
              <w:rPr>
                <w:rFonts w:ascii="Times New Roman" w:hAnsi="Times New Roman" w:eastAsia="仿宋"/>
                <w:b/>
                <w:color w:val="auto"/>
                <w:sz w:val="24"/>
              </w:rPr>
            </w:pP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4" w:hRule="atLeas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restart"/>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四川省仪陇县职业高级</w:t>
            </w:r>
          </w:p>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中学</w:t>
            </w:r>
          </w:p>
        </w:tc>
        <w:tc>
          <w:tcPr>
            <w:tcW w:w="735" w:type="dxa"/>
            <w:tcBorders>
              <w:top w:val="single" w:color="auto" w:sz="4" w:space="0"/>
            </w:tcBorders>
            <w:vAlign w:val="center"/>
          </w:tcPr>
          <w:p>
            <w:pPr>
              <w:spacing w:line="300" w:lineRule="exact"/>
              <w:jc w:val="center"/>
              <w:rPr>
                <w:rFonts w:ascii="Times New Roman" w:hAnsi="Times New Roman" w:eastAsia="仿宋"/>
                <w:b/>
                <w:color w:val="auto"/>
                <w:sz w:val="24"/>
              </w:rPr>
            </w:pPr>
            <w:r>
              <w:rPr>
                <w:rFonts w:ascii="Times New Roman" w:hAnsi="Times New Roman" w:eastAsia="仿宋"/>
                <w:b/>
                <w:color w:val="auto"/>
                <w:sz w:val="24"/>
              </w:rPr>
              <w:t>1</w:t>
            </w:r>
          </w:p>
        </w:tc>
        <w:tc>
          <w:tcPr>
            <w:tcW w:w="3626" w:type="dxa"/>
            <w:tcBorders>
              <w:top w:val="single" w:color="auto" w:sz="4" w:space="0"/>
            </w:tcBorders>
            <w:vAlign w:val="center"/>
          </w:tcPr>
          <w:p>
            <w:pPr>
              <w:spacing w:line="300" w:lineRule="exact"/>
              <w:jc w:val="left"/>
              <w:rPr>
                <w:rFonts w:ascii="Times New Roman" w:hAnsi="Times New Roman" w:eastAsia="仿宋"/>
                <w:b/>
                <w:color w:val="auto"/>
                <w:sz w:val="24"/>
              </w:rPr>
            </w:pPr>
            <w:r>
              <w:rPr>
                <w:rFonts w:hint="eastAsia" w:ascii="Times New Roman" w:hAnsi="Times New Roman" w:eastAsia="仿宋"/>
                <w:b/>
                <w:color w:val="auto"/>
                <w:sz w:val="24"/>
              </w:rPr>
              <w:t>作物栽培学与耕作学</w:t>
            </w:r>
          </w:p>
        </w:tc>
        <w:tc>
          <w:tcPr>
            <w:tcW w:w="2395" w:type="dxa"/>
            <w:vAlign w:val="center"/>
          </w:tcPr>
          <w:p>
            <w:pPr>
              <w:spacing w:line="300" w:lineRule="exact"/>
              <w:rPr>
                <w:rFonts w:ascii="Times New Roman" w:hAnsi="Times New Roman" w:eastAsia="仿宋"/>
                <w:b/>
                <w:color w:val="auto"/>
                <w:sz w:val="24"/>
              </w:rPr>
            </w:pPr>
            <w:r>
              <w:rPr>
                <w:rFonts w:hint="eastAsia" w:ascii="Times New Roman" w:hAnsi="Times New Roman" w:eastAsia="方正仿宋简体"/>
                <w:b/>
                <w:color w:val="auto"/>
                <w:sz w:val="24"/>
              </w:rPr>
              <w:t>具有硕士研究生及以上学历学位</w:t>
            </w:r>
            <w:r>
              <w:rPr>
                <w:rFonts w:hint="eastAsia" w:ascii="Times New Roman" w:hAnsi="Times New Roman" w:eastAsia="方正仿宋简体"/>
                <w:b/>
                <w:bCs/>
                <w:color w:val="auto"/>
                <w:sz w:val="24"/>
              </w:rPr>
              <w:t>或具有高级专业技术职称的大学本科毕业生（须取得相应学位）</w:t>
            </w:r>
          </w:p>
        </w:tc>
        <w:tc>
          <w:tcPr>
            <w:tcW w:w="2445" w:type="dxa"/>
            <w:vMerge w:val="restart"/>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0" w:hRule="atLeast"/>
          <w:jc w:val="center"/>
        </w:trPr>
        <w:tc>
          <w:tcPr>
            <w:tcW w:w="2394" w:type="dxa"/>
            <w:vMerge w:val="continue"/>
            <w:vAlign w:val="center"/>
          </w:tcPr>
          <w:p>
            <w:pPr>
              <w:spacing w:line="300" w:lineRule="exact"/>
              <w:jc w:val="center"/>
              <w:rPr>
                <w:rFonts w:ascii="Times New Roman" w:hAnsi="Times New Roman" w:eastAsia="仿宋"/>
                <w:b/>
                <w:color w:val="auto"/>
                <w:sz w:val="24"/>
              </w:rPr>
            </w:pPr>
          </w:p>
        </w:tc>
        <w:tc>
          <w:tcPr>
            <w:tcW w:w="3045" w:type="dxa"/>
            <w:vMerge w:val="continue"/>
            <w:vAlign w:val="center"/>
          </w:tcPr>
          <w:p>
            <w:pPr>
              <w:spacing w:line="300" w:lineRule="exact"/>
              <w:jc w:val="center"/>
              <w:rPr>
                <w:rFonts w:ascii="Times New Roman" w:hAnsi="Times New Roman" w:eastAsia="仿宋"/>
                <w:b/>
                <w:color w:val="auto"/>
                <w:sz w:val="24"/>
              </w:rPr>
            </w:pPr>
          </w:p>
        </w:tc>
        <w:tc>
          <w:tcPr>
            <w:tcW w:w="735" w:type="dxa"/>
            <w:tcBorders>
              <w:top w:val="single" w:color="auto" w:sz="4" w:space="0"/>
            </w:tcBorders>
            <w:vAlign w:val="center"/>
          </w:tcPr>
          <w:p>
            <w:pPr>
              <w:spacing w:line="300" w:lineRule="exact"/>
              <w:jc w:val="center"/>
              <w:rPr>
                <w:rFonts w:ascii="Times New Roman" w:hAnsi="Times New Roman" w:eastAsia="仿宋"/>
                <w:b/>
                <w:color w:val="auto"/>
                <w:sz w:val="24"/>
              </w:rPr>
            </w:pPr>
            <w:r>
              <w:rPr>
                <w:rFonts w:hint="eastAsia" w:ascii="Times New Roman" w:hAnsi="Times New Roman" w:eastAsia="仿宋"/>
                <w:b/>
                <w:color w:val="auto"/>
                <w:sz w:val="24"/>
              </w:rPr>
              <w:t>3</w:t>
            </w:r>
          </w:p>
        </w:tc>
        <w:tc>
          <w:tcPr>
            <w:tcW w:w="3626" w:type="dxa"/>
            <w:tcBorders>
              <w:top w:val="single" w:color="auto" w:sz="4" w:space="0"/>
            </w:tcBorders>
            <w:vAlign w:val="center"/>
          </w:tcPr>
          <w:p>
            <w:pPr>
              <w:spacing w:line="300" w:lineRule="exact"/>
              <w:jc w:val="left"/>
              <w:rPr>
                <w:rFonts w:ascii="Times New Roman" w:hAnsi="Times New Roman" w:eastAsia="仿宋"/>
                <w:b/>
                <w:color w:val="auto"/>
                <w:sz w:val="24"/>
              </w:rPr>
            </w:pPr>
            <w:r>
              <w:rPr>
                <w:rFonts w:hint="eastAsia" w:ascii="Times New Roman" w:hAnsi="Times New Roman" w:eastAsia="仿宋"/>
                <w:b/>
                <w:color w:val="auto"/>
                <w:sz w:val="24"/>
              </w:rPr>
              <w:t>机械工程、机械设计制造及其自动化、汽车维修工程教育</w:t>
            </w:r>
          </w:p>
        </w:tc>
        <w:tc>
          <w:tcPr>
            <w:tcW w:w="2395" w:type="dxa"/>
            <w:vAlign w:val="center"/>
          </w:tcPr>
          <w:p>
            <w:pPr>
              <w:spacing w:line="300" w:lineRule="exact"/>
              <w:rPr>
                <w:rFonts w:ascii="Times New Roman" w:hAnsi="Times New Roman" w:eastAsia="仿宋"/>
                <w:b/>
                <w:color w:val="auto"/>
                <w:sz w:val="24"/>
              </w:rPr>
            </w:pPr>
            <w:r>
              <w:rPr>
                <w:rFonts w:hint="eastAsia" w:ascii="Times New Roman" w:hAnsi="Times New Roman" w:eastAsia="方正仿宋简体"/>
                <w:b/>
                <w:color w:val="auto"/>
                <w:sz w:val="24"/>
              </w:rPr>
              <w:t>具有本科及以上学历、高级技师职业资格证书</w:t>
            </w:r>
          </w:p>
        </w:tc>
        <w:tc>
          <w:tcPr>
            <w:tcW w:w="2445" w:type="dxa"/>
            <w:vMerge w:val="continue"/>
            <w:vAlign w:val="center"/>
          </w:tcPr>
          <w:p>
            <w:pPr>
              <w:spacing w:line="300" w:lineRule="exact"/>
              <w:rPr>
                <w:rFonts w:ascii="Times New Roman" w:hAnsi="Times New Roman" w:eastAsia="仿宋"/>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0" w:hRule="atLeast"/>
          <w:jc w:val="center"/>
        </w:trPr>
        <w:tc>
          <w:tcPr>
            <w:tcW w:w="2394" w:type="dxa"/>
            <w:vMerge w:val="restart"/>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仪陇县卫生健康局</w:t>
            </w: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仪陇县疾病预防控制中心</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bCs/>
                <w:color w:val="auto"/>
                <w:sz w:val="24"/>
              </w:rPr>
              <w:t>公共卫生与预防医学、流行病与卫生统计学、公共卫生</w:t>
            </w:r>
          </w:p>
        </w:tc>
        <w:tc>
          <w:tcPr>
            <w:tcW w:w="2395" w:type="dxa"/>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具有硕士研究生及以上学历学位或具有高级专业技术职称的大学本科毕业生（须取得相应学位）或取得省级及以上卫生健康行政部门颁发的《住院医师规范化培训合格证书》的大学本科毕业生（须取得相应学位）</w:t>
            </w:r>
          </w:p>
        </w:tc>
        <w:tc>
          <w:tcPr>
            <w:tcW w:w="2445" w:type="dxa"/>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2394" w:type="dxa"/>
            <w:vMerge w:val="continue"/>
            <w:vAlign w:val="center"/>
          </w:tcPr>
          <w:p>
            <w:pPr>
              <w:spacing w:line="300" w:lineRule="exact"/>
              <w:jc w:val="center"/>
              <w:rPr>
                <w:rFonts w:ascii="Times New Roman" w:hAnsi="Times New Roman" w:eastAsia="方正仿宋简体"/>
                <w:b/>
                <w:color w:val="auto"/>
                <w:sz w:val="24"/>
              </w:rPr>
            </w:pPr>
          </w:p>
        </w:tc>
        <w:tc>
          <w:tcPr>
            <w:tcW w:w="3045" w:type="dxa"/>
            <w:vMerge w:val="restart"/>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仪陇县人民医院</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2</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color w:val="auto"/>
                <w:sz w:val="24"/>
              </w:rPr>
              <w:t>医学类</w:t>
            </w:r>
          </w:p>
        </w:tc>
        <w:tc>
          <w:tcPr>
            <w:tcW w:w="2395" w:type="dxa"/>
            <w:vAlign w:val="center"/>
          </w:tcPr>
          <w:p>
            <w:pPr>
              <w:spacing w:line="300" w:lineRule="exact"/>
              <w:rPr>
                <w:rFonts w:ascii="Times New Roman" w:hAnsi="Times New Roman" w:eastAsia="方正仿宋简体"/>
                <w:b/>
                <w:color w:val="auto"/>
                <w:sz w:val="24"/>
              </w:rPr>
            </w:pPr>
            <w:r>
              <w:rPr>
                <w:rFonts w:hint="eastAsia" w:ascii="方正黑体简体" w:hAnsi="方正黑体简体" w:eastAsia="方正黑体简体" w:cs="方正黑体简体"/>
                <w:b/>
                <w:color w:val="auto"/>
                <w:sz w:val="24"/>
              </w:rPr>
              <w:t>具有博士研究生学历学位毕业生</w:t>
            </w:r>
          </w:p>
        </w:tc>
        <w:tc>
          <w:tcPr>
            <w:tcW w:w="2445" w:type="dxa"/>
            <w:vAlign w:val="center"/>
          </w:tcPr>
          <w:p>
            <w:pPr>
              <w:spacing w:line="300" w:lineRule="exact"/>
              <w:rPr>
                <w:rFonts w:ascii="Times New Roman" w:hAnsi="Times New Roman" w:eastAsia="方正仿宋简体"/>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0" w:hRule="atLeast"/>
          <w:jc w:val="center"/>
        </w:trPr>
        <w:tc>
          <w:tcPr>
            <w:tcW w:w="2394" w:type="dxa"/>
            <w:vMerge w:val="continue"/>
            <w:vAlign w:val="center"/>
          </w:tcPr>
          <w:p>
            <w:pPr>
              <w:spacing w:line="300" w:lineRule="exact"/>
              <w:jc w:val="center"/>
              <w:rPr>
                <w:rFonts w:ascii="Times New Roman" w:hAnsi="Times New Roman" w:eastAsia="方正仿宋简体"/>
                <w:b/>
                <w:color w:val="auto"/>
                <w:sz w:val="24"/>
              </w:rPr>
            </w:pPr>
          </w:p>
        </w:tc>
        <w:tc>
          <w:tcPr>
            <w:tcW w:w="3045" w:type="dxa"/>
            <w:vMerge w:val="continue"/>
            <w:vAlign w:val="center"/>
          </w:tcPr>
          <w:p>
            <w:pPr>
              <w:spacing w:line="300" w:lineRule="exact"/>
              <w:jc w:val="center"/>
              <w:rPr>
                <w:rFonts w:ascii="Times New Roman" w:hAnsi="Times New Roman" w:eastAsia="方正仿宋简体"/>
                <w:b/>
                <w:color w:val="auto"/>
                <w:sz w:val="24"/>
              </w:rPr>
            </w:pP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5</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color w:val="auto"/>
                <w:sz w:val="24"/>
              </w:rPr>
              <w:t>内科学（心血管病方向）、骨科学、眼科学、麻醉学、肿瘤学</w:t>
            </w:r>
          </w:p>
        </w:tc>
        <w:tc>
          <w:tcPr>
            <w:tcW w:w="2395" w:type="dxa"/>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具有硕士研究生及以上学历学位或具有高级专业技术职称的大学本科毕业生（须取得相应学位）或取得省级及以上卫生健康行政部门颁发的《住院医师规范化培训合格证书》的大学本科毕业生（须取得相应学位）</w:t>
            </w:r>
          </w:p>
        </w:tc>
        <w:tc>
          <w:tcPr>
            <w:tcW w:w="2445" w:type="dxa"/>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jc w:val="center"/>
        </w:trPr>
        <w:tc>
          <w:tcPr>
            <w:tcW w:w="2394" w:type="dxa"/>
            <w:vMerge w:val="restart"/>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仪陇县卫生健康局</w:t>
            </w: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仪陇县人民医院</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1</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color w:val="auto"/>
                <w:sz w:val="24"/>
              </w:rPr>
              <w:t>企业管理、行政管理、工商管理、公共管理</w:t>
            </w:r>
          </w:p>
        </w:tc>
        <w:tc>
          <w:tcPr>
            <w:tcW w:w="2395" w:type="dxa"/>
            <w:vAlign w:val="center"/>
          </w:tcPr>
          <w:p>
            <w:pPr>
              <w:spacing w:line="300" w:lineRule="exact"/>
              <w:rPr>
                <w:rFonts w:ascii="Times New Roman" w:hAnsi="Times New Roman" w:eastAsia="方正仿宋简体"/>
                <w:b/>
                <w:color w:val="auto"/>
                <w:sz w:val="24"/>
              </w:rPr>
            </w:pPr>
            <w:r>
              <w:rPr>
                <w:rFonts w:ascii="Times New Roman" w:hAnsi="Times New Roman" w:eastAsia="方正仿宋简体" w:cs="Times New Roman"/>
                <w:b/>
                <w:color w:val="auto"/>
                <w:sz w:val="24"/>
              </w:rPr>
              <w:t>具有硕士研究生及以上学历学位或具有高级专业技术职称的大学本科毕业生（须取得相应学位）</w:t>
            </w:r>
          </w:p>
        </w:tc>
        <w:tc>
          <w:tcPr>
            <w:tcW w:w="2445" w:type="dxa"/>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3" w:hRule="atLeast"/>
          <w:jc w:val="center"/>
        </w:trPr>
        <w:tc>
          <w:tcPr>
            <w:tcW w:w="2394" w:type="dxa"/>
            <w:vMerge w:val="continue"/>
            <w:vAlign w:val="center"/>
          </w:tcPr>
          <w:p>
            <w:pPr>
              <w:spacing w:line="300" w:lineRule="exact"/>
              <w:jc w:val="center"/>
              <w:rPr>
                <w:rFonts w:ascii="Times New Roman" w:hAnsi="Times New Roman" w:eastAsia="方正仿宋简体"/>
                <w:b/>
                <w:color w:val="auto"/>
                <w:sz w:val="24"/>
              </w:rPr>
            </w:pP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仪陇县妇幼保健院</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20</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color w:val="auto"/>
                <w:sz w:val="24"/>
              </w:rPr>
              <w:t>临床医学、儿科学、康复医学与理疗学、儿外科学、妇产科学、临床检验诊断学、放射影像学、超声医学、中医、中医妇科学、中医儿科学</w:t>
            </w:r>
          </w:p>
        </w:tc>
        <w:tc>
          <w:tcPr>
            <w:tcW w:w="2395" w:type="dxa"/>
            <w:vMerge w:val="restart"/>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具有硕士研究生及以上学历学位或具有高级专业技术职称的大学本科毕业生（须取得相应学位）或取得省级及以上卫生健康行政部门颁发的《住院医师规范化培训合格证书》的大学本科毕业生（须取得相应学位）</w:t>
            </w:r>
          </w:p>
        </w:tc>
        <w:tc>
          <w:tcPr>
            <w:tcW w:w="2445" w:type="dxa"/>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jc w:val="center"/>
        </w:trPr>
        <w:tc>
          <w:tcPr>
            <w:tcW w:w="2394" w:type="dxa"/>
            <w:vMerge w:val="continue"/>
            <w:vAlign w:val="center"/>
          </w:tcPr>
          <w:p>
            <w:pPr>
              <w:spacing w:line="300" w:lineRule="exact"/>
              <w:jc w:val="center"/>
              <w:rPr>
                <w:rFonts w:ascii="Times New Roman" w:hAnsi="Times New Roman" w:eastAsia="方正仿宋简体"/>
                <w:b/>
                <w:color w:val="auto"/>
                <w:sz w:val="24"/>
              </w:rPr>
            </w:pP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仪陇县第二人民医院</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5</w:t>
            </w:r>
          </w:p>
        </w:tc>
        <w:tc>
          <w:tcPr>
            <w:tcW w:w="3626" w:type="dxa"/>
            <w:vAlign w:val="center"/>
          </w:tcPr>
          <w:p>
            <w:pPr>
              <w:spacing w:line="300" w:lineRule="exact"/>
              <w:jc w:val="left"/>
              <w:rPr>
                <w:rFonts w:ascii="Times New Roman" w:hAnsi="Times New Roman" w:eastAsia="方正仿宋简体"/>
                <w:b/>
                <w:color w:val="auto"/>
                <w:sz w:val="24"/>
              </w:rPr>
            </w:pPr>
            <w:r>
              <w:rPr>
                <w:rFonts w:hint="eastAsia" w:ascii="Times New Roman" w:hAnsi="Times New Roman" w:eastAsia="方正仿宋简体"/>
                <w:b/>
                <w:color w:val="auto"/>
                <w:sz w:val="24"/>
              </w:rPr>
              <w:t>临床医学、儿科学、康复医学与理疗学、儿外科学、妇产科学、临床检验诊断学、放射影像学、超声医学、中医、中医妇科学、中医儿科学</w:t>
            </w:r>
          </w:p>
        </w:tc>
        <w:tc>
          <w:tcPr>
            <w:tcW w:w="2395" w:type="dxa"/>
            <w:vMerge w:val="continue"/>
            <w:vAlign w:val="center"/>
          </w:tcPr>
          <w:p>
            <w:pPr>
              <w:spacing w:line="300" w:lineRule="exact"/>
              <w:rPr>
                <w:rFonts w:ascii="Times New Roman" w:hAnsi="Times New Roman" w:eastAsia="方正仿宋简体"/>
                <w:b/>
                <w:color w:val="auto"/>
                <w:sz w:val="24"/>
              </w:rPr>
            </w:pPr>
          </w:p>
        </w:tc>
        <w:tc>
          <w:tcPr>
            <w:tcW w:w="2445" w:type="dxa"/>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本科、研究生所学专业须至少有1个与引才专业一致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atLeast"/>
          <w:jc w:val="center"/>
        </w:trPr>
        <w:tc>
          <w:tcPr>
            <w:tcW w:w="2394" w:type="dxa"/>
            <w:vMerge w:val="continue"/>
            <w:vAlign w:val="center"/>
          </w:tcPr>
          <w:p>
            <w:pPr>
              <w:spacing w:line="300" w:lineRule="exact"/>
              <w:jc w:val="center"/>
              <w:rPr>
                <w:rFonts w:ascii="Times New Roman" w:hAnsi="Times New Roman" w:eastAsia="方正仿宋简体"/>
                <w:b/>
                <w:color w:val="auto"/>
                <w:sz w:val="24"/>
              </w:rPr>
            </w:pPr>
          </w:p>
        </w:tc>
        <w:tc>
          <w:tcPr>
            <w:tcW w:w="3045" w:type="dxa"/>
            <w:vAlign w:val="center"/>
          </w:tcPr>
          <w:p>
            <w:pPr>
              <w:spacing w:line="300" w:lineRule="exact"/>
              <w:jc w:val="center"/>
              <w:rPr>
                <w:rFonts w:ascii="Times New Roman" w:hAnsi="Times New Roman" w:eastAsia="方正仿宋简体"/>
                <w:b/>
                <w:color w:val="auto"/>
                <w:sz w:val="24"/>
              </w:rPr>
            </w:pPr>
            <w:r>
              <w:rPr>
                <w:rFonts w:hint="eastAsia" w:ascii="Times New Roman" w:hAnsi="Times New Roman" w:eastAsia="方正仿宋简体"/>
                <w:b/>
                <w:color w:val="auto"/>
                <w:sz w:val="24"/>
              </w:rPr>
              <w:t>仪陇县中医医院</w:t>
            </w:r>
          </w:p>
        </w:tc>
        <w:tc>
          <w:tcPr>
            <w:tcW w:w="735" w:type="dxa"/>
            <w:vAlign w:val="center"/>
          </w:tcPr>
          <w:p>
            <w:pPr>
              <w:spacing w:line="300" w:lineRule="exact"/>
              <w:jc w:val="center"/>
              <w:rPr>
                <w:rFonts w:ascii="Times New Roman" w:hAnsi="Times New Roman" w:eastAsia="方正仿宋简体"/>
                <w:b/>
                <w:color w:val="auto"/>
                <w:sz w:val="24"/>
              </w:rPr>
            </w:pPr>
            <w:r>
              <w:rPr>
                <w:rFonts w:ascii="Times New Roman" w:hAnsi="Times New Roman" w:eastAsia="方正仿宋简体"/>
                <w:b/>
                <w:color w:val="auto"/>
                <w:sz w:val="24"/>
              </w:rPr>
              <w:t>6</w:t>
            </w:r>
          </w:p>
        </w:tc>
        <w:tc>
          <w:tcPr>
            <w:tcW w:w="3626" w:type="dxa"/>
            <w:vAlign w:val="center"/>
          </w:tcPr>
          <w:p>
            <w:pPr>
              <w:spacing w:line="300" w:lineRule="exact"/>
              <w:jc w:val="left"/>
              <w:rPr>
                <w:rFonts w:ascii="Times New Roman" w:hAnsi="Times New Roman"/>
                <w:b/>
                <w:color w:val="auto"/>
                <w:sz w:val="24"/>
              </w:rPr>
            </w:pPr>
            <w:r>
              <w:rPr>
                <w:rFonts w:hint="eastAsia" w:ascii="Times New Roman" w:hAnsi="Times New Roman" w:eastAsia="方正仿宋简体"/>
                <w:b/>
                <w:color w:val="auto"/>
                <w:sz w:val="24"/>
              </w:rPr>
              <w:t>临床医学、中医儿科学、针灸推拿学、中西医结合临床</w:t>
            </w:r>
          </w:p>
        </w:tc>
        <w:tc>
          <w:tcPr>
            <w:tcW w:w="2395" w:type="dxa"/>
            <w:vMerge w:val="continue"/>
            <w:vAlign w:val="center"/>
          </w:tcPr>
          <w:p>
            <w:pPr>
              <w:spacing w:line="300" w:lineRule="exact"/>
              <w:rPr>
                <w:rFonts w:ascii="Times New Roman" w:hAnsi="Times New Roman" w:eastAsia="方正仿宋简体"/>
                <w:b/>
                <w:color w:val="auto"/>
                <w:sz w:val="24"/>
              </w:rPr>
            </w:pPr>
          </w:p>
        </w:tc>
        <w:tc>
          <w:tcPr>
            <w:tcW w:w="2445" w:type="dxa"/>
            <w:vAlign w:val="center"/>
          </w:tcPr>
          <w:p>
            <w:pPr>
              <w:spacing w:line="300" w:lineRule="exact"/>
              <w:rPr>
                <w:rFonts w:ascii="Times New Roman" w:hAnsi="Times New Roman" w:eastAsia="方正仿宋简体"/>
                <w:b/>
                <w:color w:val="auto"/>
                <w:sz w:val="24"/>
              </w:rPr>
            </w:pPr>
            <w:r>
              <w:rPr>
                <w:rFonts w:hint="eastAsia" w:ascii="Times New Roman" w:hAnsi="Times New Roman" w:eastAsia="方正仿宋简体"/>
                <w:b/>
                <w:color w:val="auto"/>
                <w:sz w:val="24"/>
              </w:rPr>
              <w:t>本科、研究生所学专业须至少有1个与引才专业一致</w:t>
            </w:r>
          </w:p>
        </w:tc>
      </w:tr>
    </w:tbl>
    <w:p>
      <w:pPr>
        <w:pStyle w:val="9"/>
        <w:spacing w:after="0" w:line="560" w:lineRule="exact"/>
        <w:ind w:left="0" w:leftChars="0" w:firstLine="0" w:firstLineChars="0"/>
        <w:rPr>
          <w:color w:val="auto"/>
        </w:rPr>
      </w:pPr>
      <w:bookmarkStart w:id="0" w:name="_GoBack"/>
      <w:bookmarkEnd w:id="0"/>
    </w:p>
    <w:sectPr>
      <w:headerReference r:id="rId3" w:type="default"/>
      <w:footerReference r:id="rId4" w:type="default"/>
      <w:type w:val="continuous"/>
      <w:pgSz w:w="16838" w:h="11906" w:orient="landscape"/>
      <w:pgMar w:top="1531" w:right="2098" w:bottom="1531" w:left="1984" w:header="851" w:footer="1417" w:gutter="0"/>
      <w:cols w:space="720" w:num="1"/>
      <w:docGrid w:type="linesAndChars" w:linePitch="31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三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-46990</wp:posOffset>
              </wp:positionV>
              <wp:extent cx="619125" cy="22225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619125" cy="222250"/>
                      </a:xfrm>
                      <a:prstGeom prst="rect">
                        <a:avLst/>
                      </a:prstGeom>
                      <a:noFill/>
                      <a:ln>
                        <a:noFill/>
                      </a:ln>
                    </wps:spPr>
                    <wps:txbx>
                      <w:txbxContent>
                        <w:p>
                          <w:pPr>
                            <w:pStyle w:val="6"/>
                            <w:rPr>
                              <w:rStyle w:val="14"/>
                              <w:rFonts w:ascii="宋体" w:hAnsi="宋体" w:cs="宋体"/>
                              <w:b/>
                              <w:sz w:val="28"/>
                              <w:szCs w:val="28"/>
                            </w:rPr>
                          </w:pPr>
                          <w:r>
                            <w:rPr>
                              <w:rFonts w:hint="eastAsia" w:ascii="宋体" w:hAnsi="宋体" w:cs="宋体"/>
                              <w:b/>
                              <w:sz w:val="28"/>
                              <w:szCs w:val="28"/>
                            </w:rPr>
                            <w:t>—</w:t>
                          </w:r>
                          <w:r>
                            <w:rPr>
                              <w:rStyle w:val="14"/>
                              <w:rFonts w:hint="eastAsia" w:ascii="宋体" w:hAnsi="宋体" w:cs="宋体"/>
                              <w:b/>
                              <w:sz w:val="28"/>
                              <w:szCs w:val="28"/>
                            </w:rPr>
                            <w:fldChar w:fldCharType="begin"/>
                          </w:r>
                          <w:r>
                            <w:rPr>
                              <w:rStyle w:val="14"/>
                              <w:rFonts w:hint="eastAsia" w:ascii="宋体" w:hAnsi="宋体" w:cs="宋体"/>
                              <w:b/>
                              <w:sz w:val="28"/>
                              <w:szCs w:val="28"/>
                            </w:rPr>
                            <w:instrText xml:space="preserve">PAGE  </w:instrText>
                          </w:r>
                          <w:r>
                            <w:rPr>
                              <w:rStyle w:val="14"/>
                              <w:rFonts w:hint="eastAsia" w:ascii="宋体" w:hAnsi="宋体" w:cs="宋体"/>
                              <w:b/>
                              <w:sz w:val="28"/>
                              <w:szCs w:val="28"/>
                            </w:rPr>
                            <w:fldChar w:fldCharType="separate"/>
                          </w:r>
                          <w:r>
                            <w:rPr>
                              <w:rStyle w:val="14"/>
                              <w:rFonts w:ascii="宋体" w:hAnsi="宋体" w:cs="宋体"/>
                              <w:b/>
                              <w:sz w:val="28"/>
                              <w:szCs w:val="28"/>
                            </w:rPr>
                            <w:t>22</w:t>
                          </w:r>
                          <w:r>
                            <w:rPr>
                              <w:rStyle w:val="14"/>
                              <w:rFonts w:hint="eastAsia" w:ascii="宋体" w:hAnsi="宋体" w:cs="宋体"/>
                              <w:b/>
                              <w:sz w:val="28"/>
                              <w:szCs w:val="28"/>
                            </w:rPr>
                            <w:fldChar w:fldCharType="end"/>
                          </w:r>
                          <w:r>
                            <w:rPr>
                              <w:rStyle w:val="14"/>
                              <w:rFonts w:hint="eastAsia" w:ascii="宋体" w:hAnsi="宋体" w:cs="宋体"/>
                              <w:b/>
                              <w:sz w:val="28"/>
                              <w:szCs w:val="28"/>
                            </w:rPr>
                            <w:t>—</w:t>
                          </w:r>
                        </w:p>
                      </w:txbxContent>
                    </wps:txbx>
                    <wps:bodyPr lIns="0" tIns="0" rIns="0" bIns="0" upright="1"/>
                  </wps:wsp>
                </a:graphicData>
              </a:graphic>
            </wp:anchor>
          </w:drawing>
        </mc:Choice>
        <mc:Fallback>
          <w:pict>
            <v:shape id="文本框 1027" o:spid="_x0000_s1026" o:spt="202" type="#_x0000_t202" style="position:absolute;left:0pt;margin-top:-3.7pt;height:17.5pt;width:48.75pt;mso-position-horizontal:outside;mso-position-horizontal-relative:margin;z-index:251659264;mso-width-relative:page;mso-height-relative:page;" filled="f" stroked="f" coordsize="21600,21600" o:gfxdata="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X1pebWAAAABQEAAA8AAAAAAAAAAQAgAAAAIgAAAGRycy9kb3ducmV2LnhtbFBLAQIU&#10;ABQAAAAIAIdO4kAiMHBAvAEAAHQDAAAOAAAAAAAAAAEAIAAAACUBAABkcnMvZTJvRG9jLnhtbFBL&#10;BQYAAAAABgAGAFkBAABTBQAAAAA=&#10;">
              <v:fill on="f" focussize="0,0"/>
              <v:stroke on="f"/>
              <v:imagedata o:title=""/>
              <o:lock v:ext="edit" aspectratio="f"/>
              <v:textbox inset="0mm,0mm,0mm,0mm">
                <w:txbxContent>
                  <w:p>
                    <w:pPr>
                      <w:pStyle w:val="6"/>
                      <w:rPr>
                        <w:rStyle w:val="14"/>
                        <w:rFonts w:ascii="宋体" w:hAnsi="宋体" w:cs="宋体"/>
                        <w:b/>
                        <w:sz w:val="28"/>
                        <w:szCs w:val="28"/>
                      </w:rPr>
                    </w:pPr>
                    <w:r>
                      <w:rPr>
                        <w:rFonts w:hint="eastAsia" w:ascii="宋体" w:hAnsi="宋体" w:cs="宋体"/>
                        <w:b/>
                        <w:sz w:val="28"/>
                        <w:szCs w:val="28"/>
                      </w:rPr>
                      <w:t>—</w:t>
                    </w:r>
                    <w:r>
                      <w:rPr>
                        <w:rStyle w:val="14"/>
                        <w:rFonts w:hint="eastAsia" w:ascii="宋体" w:hAnsi="宋体" w:cs="宋体"/>
                        <w:b/>
                        <w:sz w:val="28"/>
                        <w:szCs w:val="28"/>
                      </w:rPr>
                      <w:fldChar w:fldCharType="begin"/>
                    </w:r>
                    <w:r>
                      <w:rPr>
                        <w:rStyle w:val="14"/>
                        <w:rFonts w:hint="eastAsia" w:ascii="宋体" w:hAnsi="宋体" w:cs="宋体"/>
                        <w:b/>
                        <w:sz w:val="28"/>
                        <w:szCs w:val="28"/>
                      </w:rPr>
                      <w:instrText xml:space="preserve">PAGE  </w:instrText>
                    </w:r>
                    <w:r>
                      <w:rPr>
                        <w:rStyle w:val="14"/>
                        <w:rFonts w:hint="eastAsia" w:ascii="宋体" w:hAnsi="宋体" w:cs="宋体"/>
                        <w:b/>
                        <w:sz w:val="28"/>
                        <w:szCs w:val="28"/>
                      </w:rPr>
                      <w:fldChar w:fldCharType="separate"/>
                    </w:r>
                    <w:r>
                      <w:rPr>
                        <w:rStyle w:val="14"/>
                        <w:rFonts w:ascii="宋体" w:hAnsi="宋体" w:cs="宋体"/>
                        <w:b/>
                        <w:sz w:val="28"/>
                        <w:szCs w:val="28"/>
                      </w:rPr>
                      <w:t>22</w:t>
                    </w:r>
                    <w:r>
                      <w:rPr>
                        <w:rStyle w:val="14"/>
                        <w:rFonts w:hint="eastAsia" w:ascii="宋体" w:hAnsi="宋体" w:cs="宋体"/>
                        <w:b/>
                        <w:sz w:val="28"/>
                        <w:szCs w:val="28"/>
                      </w:rPr>
                      <w:fldChar w:fldCharType="end"/>
                    </w:r>
                    <w:r>
                      <w:rPr>
                        <w:rStyle w:val="14"/>
                        <w:rFonts w:hint="eastAsia" w:ascii="宋体" w:hAnsi="宋体" w:cs="宋体"/>
                        <w:b/>
                        <w:sz w:val="28"/>
                        <w:szCs w:val="28"/>
                      </w:rPr>
                      <w:t>—</w:t>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NGY1ZTQ4ZWI4M2U2MWFhOTEzYTkxNTdjZWM4MzgifQ=="/>
  </w:docVars>
  <w:rsids>
    <w:rsidRoot w:val="00141DC5"/>
    <w:rsid w:val="00026B62"/>
    <w:rsid w:val="00052A64"/>
    <w:rsid w:val="000C2EC7"/>
    <w:rsid w:val="000F4D9A"/>
    <w:rsid w:val="00141DC5"/>
    <w:rsid w:val="00174802"/>
    <w:rsid w:val="001A2B3D"/>
    <w:rsid w:val="001F52EC"/>
    <w:rsid w:val="00254019"/>
    <w:rsid w:val="002546BF"/>
    <w:rsid w:val="002A1930"/>
    <w:rsid w:val="002B0E89"/>
    <w:rsid w:val="002B2838"/>
    <w:rsid w:val="002B28B4"/>
    <w:rsid w:val="003521AB"/>
    <w:rsid w:val="00356439"/>
    <w:rsid w:val="003D2BCB"/>
    <w:rsid w:val="003F0056"/>
    <w:rsid w:val="0041748A"/>
    <w:rsid w:val="0041755D"/>
    <w:rsid w:val="00425569"/>
    <w:rsid w:val="00456A0E"/>
    <w:rsid w:val="00467DCF"/>
    <w:rsid w:val="00477A3F"/>
    <w:rsid w:val="00486EBC"/>
    <w:rsid w:val="0049675E"/>
    <w:rsid w:val="004D5B19"/>
    <w:rsid w:val="004E00A3"/>
    <w:rsid w:val="005003CA"/>
    <w:rsid w:val="005134A7"/>
    <w:rsid w:val="00526598"/>
    <w:rsid w:val="005511C6"/>
    <w:rsid w:val="00597C05"/>
    <w:rsid w:val="005A0EAA"/>
    <w:rsid w:val="00625845"/>
    <w:rsid w:val="00666A86"/>
    <w:rsid w:val="006E2D2D"/>
    <w:rsid w:val="006F3241"/>
    <w:rsid w:val="00715E18"/>
    <w:rsid w:val="00742391"/>
    <w:rsid w:val="00746041"/>
    <w:rsid w:val="00747BE8"/>
    <w:rsid w:val="007A1811"/>
    <w:rsid w:val="007B21A4"/>
    <w:rsid w:val="008514AA"/>
    <w:rsid w:val="008538D2"/>
    <w:rsid w:val="008672BF"/>
    <w:rsid w:val="008A7397"/>
    <w:rsid w:val="008C0F2E"/>
    <w:rsid w:val="008D1FDC"/>
    <w:rsid w:val="009075B4"/>
    <w:rsid w:val="00916943"/>
    <w:rsid w:val="0092796C"/>
    <w:rsid w:val="009F2EED"/>
    <w:rsid w:val="00A026A3"/>
    <w:rsid w:val="00A61B54"/>
    <w:rsid w:val="00A900A3"/>
    <w:rsid w:val="00A90356"/>
    <w:rsid w:val="00AA2DCD"/>
    <w:rsid w:val="00AB3D1B"/>
    <w:rsid w:val="00AC042F"/>
    <w:rsid w:val="00B15B4B"/>
    <w:rsid w:val="00B359E7"/>
    <w:rsid w:val="00B41EB0"/>
    <w:rsid w:val="00B430B0"/>
    <w:rsid w:val="00B9501C"/>
    <w:rsid w:val="00BA1C06"/>
    <w:rsid w:val="00BB40B4"/>
    <w:rsid w:val="00BE4C50"/>
    <w:rsid w:val="00C04769"/>
    <w:rsid w:val="00C22230"/>
    <w:rsid w:val="00C31115"/>
    <w:rsid w:val="00C46A0A"/>
    <w:rsid w:val="00C57BEC"/>
    <w:rsid w:val="00C81976"/>
    <w:rsid w:val="00C841FD"/>
    <w:rsid w:val="00C85561"/>
    <w:rsid w:val="00C95189"/>
    <w:rsid w:val="00CB7439"/>
    <w:rsid w:val="00D2242C"/>
    <w:rsid w:val="00D2773D"/>
    <w:rsid w:val="00D87A2F"/>
    <w:rsid w:val="00DE0571"/>
    <w:rsid w:val="00E22387"/>
    <w:rsid w:val="00E376E0"/>
    <w:rsid w:val="00E62B4E"/>
    <w:rsid w:val="00E677D5"/>
    <w:rsid w:val="00E76AE8"/>
    <w:rsid w:val="00E77172"/>
    <w:rsid w:val="00EC539D"/>
    <w:rsid w:val="00ED1008"/>
    <w:rsid w:val="00ED11EE"/>
    <w:rsid w:val="00EF6042"/>
    <w:rsid w:val="00F11F35"/>
    <w:rsid w:val="00F64D7A"/>
    <w:rsid w:val="00F7530D"/>
    <w:rsid w:val="00F76E5E"/>
    <w:rsid w:val="00FA7BB7"/>
    <w:rsid w:val="00FC7F1F"/>
    <w:rsid w:val="00FD3414"/>
    <w:rsid w:val="00FF16C6"/>
    <w:rsid w:val="01214AC7"/>
    <w:rsid w:val="01973031"/>
    <w:rsid w:val="02033467"/>
    <w:rsid w:val="02AB358F"/>
    <w:rsid w:val="03D46778"/>
    <w:rsid w:val="048C3056"/>
    <w:rsid w:val="051A0D14"/>
    <w:rsid w:val="05B46665"/>
    <w:rsid w:val="05C930F4"/>
    <w:rsid w:val="069112FC"/>
    <w:rsid w:val="069A036D"/>
    <w:rsid w:val="081D53A5"/>
    <w:rsid w:val="08F85F85"/>
    <w:rsid w:val="094C6628"/>
    <w:rsid w:val="0A481E7F"/>
    <w:rsid w:val="0A5C5E37"/>
    <w:rsid w:val="0B3509B4"/>
    <w:rsid w:val="0CFC2520"/>
    <w:rsid w:val="0D9C4ED6"/>
    <w:rsid w:val="0DEE4B1B"/>
    <w:rsid w:val="0DFF2731"/>
    <w:rsid w:val="0E034A3B"/>
    <w:rsid w:val="0E57624C"/>
    <w:rsid w:val="0E6378FF"/>
    <w:rsid w:val="0E947C27"/>
    <w:rsid w:val="0FF42E8F"/>
    <w:rsid w:val="10152A59"/>
    <w:rsid w:val="10184583"/>
    <w:rsid w:val="118771A0"/>
    <w:rsid w:val="11C75BCB"/>
    <w:rsid w:val="11D02686"/>
    <w:rsid w:val="128071E2"/>
    <w:rsid w:val="12E033AB"/>
    <w:rsid w:val="12FE1894"/>
    <w:rsid w:val="14B27791"/>
    <w:rsid w:val="15A56051"/>
    <w:rsid w:val="16F91140"/>
    <w:rsid w:val="17D80CE7"/>
    <w:rsid w:val="17DC0E56"/>
    <w:rsid w:val="187D47AB"/>
    <w:rsid w:val="19362890"/>
    <w:rsid w:val="19551C1A"/>
    <w:rsid w:val="19D0781E"/>
    <w:rsid w:val="1A546891"/>
    <w:rsid w:val="1CEF4981"/>
    <w:rsid w:val="1D161002"/>
    <w:rsid w:val="1D496947"/>
    <w:rsid w:val="1EA708DF"/>
    <w:rsid w:val="1EDF06F1"/>
    <w:rsid w:val="1F227919"/>
    <w:rsid w:val="1F4303B3"/>
    <w:rsid w:val="20325280"/>
    <w:rsid w:val="20A12304"/>
    <w:rsid w:val="20DE7E97"/>
    <w:rsid w:val="214A29B2"/>
    <w:rsid w:val="22E02040"/>
    <w:rsid w:val="231A65A0"/>
    <w:rsid w:val="24303770"/>
    <w:rsid w:val="2519747F"/>
    <w:rsid w:val="27E74C55"/>
    <w:rsid w:val="28773C04"/>
    <w:rsid w:val="28A946D6"/>
    <w:rsid w:val="29CB4A4C"/>
    <w:rsid w:val="2A734D50"/>
    <w:rsid w:val="2B3E4EAD"/>
    <w:rsid w:val="2C1763B5"/>
    <w:rsid w:val="2D0F16AB"/>
    <w:rsid w:val="2E05778F"/>
    <w:rsid w:val="2E420096"/>
    <w:rsid w:val="2EC0640E"/>
    <w:rsid w:val="2F193E56"/>
    <w:rsid w:val="2F7E0CFF"/>
    <w:rsid w:val="2FC0771D"/>
    <w:rsid w:val="2FE97D30"/>
    <w:rsid w:val="305C6717"/>
    <w:rsid w:val="30AD4C2C"/>
    <w:rsid w:val="30F73B34"/>
    <w:rsid w:val="313F372D"/>
    <w:rsid w:val="31532FD9"/>
    <w:rsid w:val="31EA3699"/>
    <w:rsid w:val="326121D2"/>
    <w:rsid w:val="329B45C9"/>
    <w:rsid w:val="32CC46E1"/>
    <w:rsid w:val="333D208A"/>
    <w:rsid w:val="342A006D"/>
    <w:rsid w:val="344F0BC8"/>
    <w:rsid w:val="359501C7"/>
    <w:rsid w:val="35BF6B78"/>
    <w:rsid w:val="35C36430"/>
    <w:rsid w:val="36685822"/>
    <w:rsid w:val="37350820"/>
    <w:rsid w:val="393022D9"/>
    <w:rsid w:val="3A5A3D2C"/>
    <w:rsid w:val="3BC86720"/>
    <w:rsid w:val="3BED2C43"/>
    <w:rsid w:val="3C8F3F96"/>
    <w:rsid w:val="3DEA6EA5"/>
    <w:rsid w:val="3F4016B7"/>
    <w:rsid w:val="3F8D0FD5"/>
    <w:rsid w:val="3FE32D99"/>
    <w:rsid w:val="3FFB36B6"/>
    <w:rsid w:val="404B5C4A"/>
    <w:rsid w:val="40844CB8"/>
    <w:rsid w:val="409D025C"/>
    <w:rsid w:val="4107201D"/>
    <w:rsid w:val="41401527"/>
    <w:rsid w:val="430E5A81"/>
    <w:rsid w:val="432B682B"/>
    <w:rsid w:val="43305D1F"/>
    <w:rsid w:val="433F5352"/>
    <w:rsid w:val="43CF4CFA"/>
    <w:rsid w:val="44044A8E"/>
    <w:rsid w:val="45E87A97"/>
    <w:rsid w:val="462463DD"/>
    <w:rsid w:val="471843AC"/>
    <w:rsid w:val="47241AF1"/>
    <w:rsid w:val="476B5F71"/>
    <w:rsid w:val="477C4506"/>
    <w:rsid w:val="47B33AF8"/>
    <w:rsid w:val="485B4FD0"/>
    <w:rsid w:val="499441BE"/>
    <w:rsid w:val="49E04189"/>
    <w:rsid w:val="4B7E5126"/>
    <w:rsid w:val="4B89769F"/>
    <w:rsid w:val="4C644FD7"/>
    <w:rsid w:val="4CD60A61"/>
    <w:rsid w:val="4D007DBC"/>
    <w:rsid w:val="4EB12936"/>
    <w:rsid w:val="4EBA3AEA"/>
    <w:rsid w:val="4ECD6AC6"/>
    <w:rsid w:val="4EE7316A"/>
    <w:rsid w:val="4F361873"/>
    <w:rsid w:val="506A5F17"/>
    <w:rsid w:val="50E97DEA"/>
    <w:rsid w:val="512B67E5"/>
    <w:rsid w:val="5192187A"/>
    <w:rsid w:val="52027F8F"/>
    <w:rsid w:val="53142835"/>
    <w:rsid w:val="550F79D3"/>
    <w:rsid w:val="553269FA"/>
    <w:rsid w:val="564D7600"/>
    <w:rsid w:val="5704206C"/>
    <w:rsid w:val="58B876D3"/>
    <w:rsid w:val="599C48CF"/>
    <w:rsid w:val="59F31300"/>
    <w:rsid w:val="5AAE4AD1"/>
    <w:rsid w:val="5B2944D9"/>
    <w:rsid w:val="5B94095E"/>
    <w:rsid w:val="5C4D2854"/>
    <w:rsid w:val="5D0B7D0F"/>
    <w:rsid w:val="5D2A03EE"/>
    <w:rsid w:val="5DFF30E4"/>
    <w:rsid w:val="5E5E46C3"/>
    <w:rsid w:val="601C3611"/>
    <w:rsid w:val="60317FCE"/>
    <w:rsid w:val="606A457E"/>
    <w:rsid w:val="60995615"/>
    <w:rsid w:val="60C95281"/>
    <w:rsid w:val="615D4B59"/>
    <w:rsid w:val="63141A74"/>
    <w:rsid w:val="6330424A"/>
    <w:rsid w:val="643349BB"/>
    <w:rsid w:val="644D16E1"/>
    <w:rsid w:val="646605B5"/>
    <w:rsid w:val="64921FDA"/>
    <w:rsid w:val="64FF0C2E"/>
    <w:rsid w:val="653B11CD"/>
    <w:rsid w:val="67006EDF"/>
    <w:rsid w:val="67064A19"/>
    <w:rsid w:val="6763229A"/>
    <w:rsid w:val="67D77C40"/>
    <w:rsid w:val="680B2D25"/>
    <w:rsid w:val="68B66107"/>
    <w:rsid w:val="68DD679C"/>
    <w:rsid w:val="698E181D"/>
    <w:rsid w:val="69D47ACF"/>
    <w:rsid w:val="6B54692E"/>
    <w:rsid w:val="6CE511A4"/>
    <w:rsid w:val="6D147240"/>
    <w:rsid w:val="6F057C5A"/>
    <w:rsid w:val="6F213E96"/>
    <w:rsid w:val="714D2D21"/>
    <w:rsid w:val="719D538A"/>
    <w:rsid w:val="71C55BD9"/>
    <w:rsid w:val="71EC2F5F"/>
    <w:rsid w:val="72B40863"/>
    <w:rsid w:val="72D51220"/>
    <w:rsid w:val="72DB435C"/>
    <w:rsid w:val="731D6723"/>
    <w:rsid w:val="742B5E8C"/>
    <w:rsid w:val="75397635"/>
    <w:rsid w:val="76AB016D"/>
    <w:rsid w:val="76C22DDD"/>
    <w:rsid w:val="76DA45D5"/>
    <w:rsid w:val="772A6DDD"/>
    <w:rsid w:val="780954C8"/>
    <w:rsid w:val="79836B0A"/>
    <w:rsid w:val="7A202934"/>
    <w:rsid w:val="7AD46559"/>
    <w:rsid w:val="7AFB26CD"/>
    <w:rsid w:val="7C5C5DD2"/>
    <w:rsid w:val="7DB90A55"/>
    <w:rsid w:val="7DF4546D"/>
    <w:rsid w:val="7E8345C7"/>
    <w:rsid w:val="7FB92417"/>
    <w:rsid w:val="7FBC5C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pPr>
      <w:textAlignment w:val="baseline"/>
    </w:pPr>
  </w:style>
  <w:style w:type="paragraph" w:styleId="3">
    <w:name w:val="Body Text"/>
    <w:basedOn w:val="1"/>
    <w:link w:val="16"/>
    <w:qFormat/>
    <w:uiPriority w:val="99"/>
    <w:rPr>
      <w:rFonts w:ascii="微软雅黑" w:hAnsi="微软雅黑" w:eastAsia="微软雅黑" w:cs="微软雅黑"/>
      <w:bCs/>
      <w:szCs w:val="32"/>
      <w:lang w:val="zh-CN"/>
    </w:rPr>
  </w:style>
  <w:style w:type="paragraph" w:styleId="4">
    <w:name w:val="Body Text Indent"/>
    <w:basedOn w:val="1"/>
    <w:link w:val="17"/>
    <w:semiHidden/>
    <w:qFormat/>
    <w:uiPriority w:val="99"/>
    <w:pPr>
      <w:spacing w:after="120"/>
      <w:ind w:left="420" w:leftChars="200"/>
    </w:pPr>
  </w:style>
  <w:style w:type="paragraph" w:styleId="5">
    <w:name w:val="Balloon Text"/>
    <w:basedOn w:val="1"/>
    <w:link w:val="18"/>
    <w:semiHidden/>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cs="Times New Roman"/>
      <w:kern w:val="0"/>
      <w:sz w:val="24"/>
    </w:rPr>
  </w:style>
  <w:style w:type="paragraph" w:styleId="9">
    <w:name w:val="Body Text First Indent 2"/>
    <w:basedOn w:val="4"/>
    <w:next w:val="1"/>
    <w:link w:val="21"/>
    <w:qFormat/>
    <w:uiPriority w:val="99"/>
    <w:pPr>
      <w:ind w:firstLine="420" w:firstLineChars="200"/>
    </w:pPr>
    <w:rPr>
      <w:rFonts w:cs="Times New Roman"/>
      <w:szCs w:val="2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99"/>
    <w:rPr>
      <w:rFonts w:cs="Times New Roman"/>
      <w:b/>
    </w:rPr>
  </w:style>
  <w:style w:type="character" w:styleId="14">
    <w:name w:val="page number"/>
    <w:qFormat/>
    <w:uiPriority w:val="99"/>
    <w:rPr>
      <w:rFonts w:cs="Times New Roman"/>
    </w:rPr>
  </w:style>
  <w:style w:type="character" w:styleId="15">
    <w:name w:val="Hyperlink"/>
    <w:qFormat/>
    <w:uiPriority w:val="99"/>
    <w:rPr>
      <w:rFonts w:cs="Times New Roman"/>
      <w:color w:val="0000FF"/>
      <w:u w:val="single"/>
    </w:rPr>
  </w:style>
  <w:style w:type="character" w:customStyle="1" w:styleId="16">
    <w:name w:val="正文文本 Char"/>
    <w:link w:val="3"/>
    <w:semiHidden/>
    <w:qFormat/>
    <w:uiPriority w:val="99"/>
    <w:rPr>
      <w:rFonts w:ascii="Calibri" w:hAnsi="Calibri" w:cs="Arial"/>
      <w:szCs w:val="24"/>
    </w:rPr>
  </w:style>
  <w:style w:type="character" w:customStyle="1" w:styleId="17">
    <w:name w:val="正文文本缩进 Char"/>
    <w:link w:val="4"/>
    <w:semiHidden/>
    <w:qFormat/>
    <w:locked/>
    <w:uiPriority w:val="99"/>
    <w:rPr>
      <w:rFonts w:ascii="Calibri" w:hAnsi="Calibri" w:eastAsia="宋体" w:cs="Arial"/>
      <w:sz w:val="24"/>
      <w:szCs w:val="24"/>
    </w:rPr>
  </w:style>
  <w:style w:type="character" w:customStyle="1" w:styleId="18">
    <w:name w:val="批注框文本 Char"/>
    <w:link w:val="5"/>
    <w:semiHidden/>
    <w:qFormat/>
    <w:locked/>
    <w:uiPriority w:val="99"/>
    <w:rPr>
      <w:rFonts w:ascii="Calibri" w:hAnsi="Calibri" w:eastAsia="宋体" w:cs="Arial"/>
      <w:sz w:val="18"/>
      <w:szCs w:val="18"/>
    </w:rPr>
  </w:style>
  <w:style w:type="character" w:customStyle="1" w:styleId="19">
    <w:name w:val="页脚 Char"/>
    <w:link w:val="6"/>
    <w:qFormat/>
    <w:locked/>
    <w:uiPriority w:val="99"/>
    <w:rPr>
      <w:rFonts w:ascii="Calibri" w:hAnsi="Calibri" w:eastAsia="宋体" w:cs="Arial"/>
      <w:sz w:val="18"/>
      <w:szCs w:val="18"/>
    </w:rPr>
  </w:style>
  <w:style w:type="character" w:customStyle="1" w:styleId="20">
    <w:name w:val="页眉 Char"/>
    <w:link w:val="7"/>
    <w:qFormat/>
    <w:locked/>
    <w:uiPriority w:val="99"/>
    <w:rPr>
      <w:rFonts w:ascii="Calibri" w:hAnsi="Calibri" w:eastAsia="宋体" w:cs="Arial"/>
      <w:sz w:val="18"/>
      <w:szCs w:val="18"/>
    </w:rPr>
  </w:style>
  <w:style w:type="character" w:customStyle="1" w:styleId="21">
    <w:name w:val="正文首行缩进 2 Char"/>
    <w:link w:val="9"/>
    <w:qFormat/>
    <w:locked/>
    <w:uiPriority w:val="99"/>
    <w:rPr>
      <w:rFonts w:ascii="Calibri" w:hAnsi="Calibri" w:eastAsia="宋体" w:cs="Times New Roman"/>
      <w:sz w:val="24"/>
      <w:szCs w:val="24"/>
    </w:rPr>
  </w:style>
  <w:style w:type="paragraph" w:customStyle="1" w:styleId="22">
    <w:name w:val="txt"/>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7273</Words>
  <Characters>7555</Characters>
  <Lines>59</Lines>
  <Paragraphs>16</Paragraphs>
  <TotalTime>81</TotalTime>
  <ScaleCrop>false</ScaleCrop>
  <LinksUpToDate>false</LinksUpToDate>
  <CharactersWithSpaces>7780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2019-02-15T08:54:00Z</dcterms:created>
  <dc:creator>PC</dc:creator>
  <cp:lastModifiedBy>后青春的诗</cp:lastModifiedBy>
  <cp:lastPrinted>2023-03-30T03:19:00Z</cp:lastPrinted>
  <dcterms:modified xsi:type="dcterms:W3CDTF">2023-04-03T12:40:32Z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EA66128FF92A47978A166AC1E022CB25_13</vt:lpwstr>
  </property>
</Properties>
</file>