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地铁分局警务辅助人员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  <w:bookmarkStart w:id="0" w:name="_GoBack"/>
      <w:bookmarkEnd w:id="0"/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64E1315"/>
    <w:rsid w:val="1B0F735A"/>
    <w:rsid w:val="1CCF39F4"/>
    <w:rsid w:val="22904D7D"/>
    <w:rsid w:val="252A62E3"/>
    <w:rsid w:val="26825651"/>
    <w:rsid w:val="2A453350"/>
    <w:rsid w:val="38B44060"/>
    <w:rsid w:val="45176762"/>
    <w:rsid w:val="48EF5C5F"/>
    <w:rsid w:val="50AF73B7"/>
    <w:rsid w:val="5BC94E41"/>
    <w:rsid w:val="5CCA1BA3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2023-03-28T01:27:58Z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1B4686AA271942B092C9293D839CEEE3</vt:lpwstr>
  </property>
</Properties>
</file>