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2A" w:rsidRDefault="001A0C50">
      <w:pPr>
        <w:spacing w:line="540" w:lineRule="exact"/>
        <w:rPr>
          <w:rFonts w:eastAsia="黑体"/>
          <w:b/>
          <w:bCs/>
          <w:color w:val="000000" w:themeColor="text1"/>
          <w:spacing w:val="8"/>
          <w:sz w:val="44"/>
          <w:szCs w:val="44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附件</w:t>
      </w:r>
      <w:r>
        <w:rPr>
          <w:rFonts w:eastAsia="黑体" w:hint="eastAsia"/>
          <w:color w:val="000000" w:themeColor="text1"/>
          <w:kern w:val="0"/>
          <w:sz w:val="32"/>
          <w:szCs w:val="32"/>
        </w:rPr>
        <w:t>3</w:t>
      </w:r>
    </w:p>
    <w:p w:rsidR="0045452A" w:rsidRDefault="001A0C50">
      <w:pPr>
        <w:spacing w:line="560" w:lineRule="exact"/>
        <w:jc w:val="center"/>
        <w:rPr>
          <w:rFonts w:eastAsia="方正小标宋简体" w:cs="方正小标宋简体"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1028700</wp:posOffset>
            </wp:positionV>
            <wp:extent cx="5270500" cy="3847465"/>
            <wp:effectExtent l="0" t="0" r="635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小标宋简体" w:cs="方正小标宋简体" w:hint="eastAsia"/>
          <w:color w:val="000000" w:themeColor="text1"/>
          <w:sz w:val="44"/>
          <w:szCs w:val="44"/>
        </w:rPr>
        <w:t>国家移民管理局常备力量第</w:t>
      </w:r>
      <w:r>
        <w:rPr>
          <w:rFonts w:eastAsia="方正小标宋简体" w:cs="方正小标宋简体" w:hint="eastAsia"/>
          <w:color w:val="000000" w:themeColor="text1"/>
          <w:sz w:val="44"/>
          <w:szCs w:val="44"/>
        </w:rPr>
        <w:t>二</w:t>
      </w:r>
      <w:bookmarkStart w:id="0" w:name="_GoBack"/>
      <w:bookmarkEnd w:id="0"/>
      <w:r>
        <w:rPr>
          <w:rFonts w:eastAsia="方正小标宋简体" w:cs="方正小标宋简体" w:hint="eastAsia"/>
          <w:color w:val="000000" w:themeColor="text1"/>
          <w:sz w:val="44"/>
          <w:szCs w:val="44"/>
        </w:rPr>
        <w:t>总队</w:t>
      </w:r>
    </w:p>
    <w:p w:rsidR="0045452A" w:rsidRDefault="001A0C50">
      <w:pPr>
        <w:spacing w:line="560" w:lineRule="exact"/>
        <w:jc w:val="center"/>
        <w:rPr>
          <w:rFonts w:eastAsia="方正小标宋简体" w:cs="方正小标宋简体"/>
          <w:color w:val="000000" w:themeColor="text1"/>
          <w:sz w:val="32"/>
          <w:szCs w:val="32"/>
        </w:rPr>
      </w:pPr>
      <w:r>
        <w:rPr>
          <w:rFonts w:eastAsia="方正小标宋简体" w:cs="方正小标宋简体" w:hint="eastAsia"/>
          <w:color w:val="000000" w:themeColor="text1"/>
          <w:sz w:val="32"/>
          <w:szCs w:val="32"/>
        </w:rPr>
        <w:t>（地址：</w:t>
      </w:r>
      <w:r>
        <w:rPr>
          <w:rFonts w:eastAsia="方正小标宋简体" w:cs="方正小标宋简体" w:hint="eastAsia"/>
          <w:color w:val="000000" w:themeColor="text1"/>
          <w:sz w:val="32"/>
          <w:szCs w:val="32"/>
        </w:rPr>
        <w:t>云南省昆明市经济开发区云大西路</w:t>
      </w:r>
      <w:r>
        <w:rPr>
          <w:rFonts w:eastAsia="方正小标宋简体" w:cs="方正小标宋简体" w:hint="eastAsia"/>
          <w:color w:val="000000" w:themeColor="text1"/>
          <w:sz w:val="32"/>
          <w:szCs w:val="32"/>
        </w:rPr>
        <w:t>705</w:t>
      </w:r>
      <w:r>
        <w:rPr>
          <w:rFonts w:eastAsia="方正小标宋简体" w:cs="方正小标宋简体" w:hint="eastAsia"/>
          <w:color w:val="000000" w:themeColor="text1"/>
          <w:sz w:val="32"/>
          <w:szCs w:val="32"/>
        </w:rPr>
        <w:t>号</w:t>
      </w:r>
      <w:r>
        <w:rPr>
          <w:rFonts w:eastAsia="方正小标宋简体" w:cs="方正小标宋简体" w:hint="eastAsia"/>
          <w:color w:val="000000" w:themeColor="text1"/>
          <w:sz w:val="32"/>
          <w:szCs w:val="32"/>
        </w:rPr>
        <w:t>）</w:t>
      </w:r>
    </w:p>
    <w:p w:rsidR="0045452A" w:rsidRDefault="0045452A">
      <w:pPr>
        <w:spacing w:line="560" w:lineRule="exact"/>
        <w:jc w:val="center"/>
        <w:rPr>
          <w:rFonts w:eastAsia="方正小标宋_GBK"/>
          <w:b/>
          <w:bCs/>
          <w:color w:val="000000" w:themeColor="text1"/>
          <w:sz w:val="32"/>
          <w:szCs w:val="32"/>
        </w:rPr>
      </w:pPr>
    </w:p>
    <w:p w:rsidR="0045452A" w:rsidRDefault="001A0C50">
      <w:pPr>
        <w:adjustRightInd w:val="0"/>
        <w:snapToGrid w:val="0"/>
        <w:spacing w:line="40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1.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长</w:t>
      </w:r>
      <w:proofErr w:type="gramStart"/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水机场</w:t>
      </w:r>
      <w:proofErr w:type="gramEnd"/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T1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航站楼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号线到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40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2.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首都机场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T2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航站楼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C136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路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号线到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40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3.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昆明火车站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号线到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40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4.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昆明南火车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站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号线路到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到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40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lastRenderedPageBreak/>
        <w:t>5.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昆明汽车客运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站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号线路到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到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52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6.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昆明东部汽车客运站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号线到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52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7.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昆明西部汽车客运站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3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号线到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400" w:lineRule="exact"/>
        <w:ind w:firstLineChars="200" w:firstLine="643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8.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昆明南部汽车客运站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号线到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520" w:lineRule="exact"/>
        <w:ind w:firstLineChars="200" w:firstLine="643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9.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到达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昆明北部汽车客运站</w:t>
      </w:r>
      <w:r>
        <w:rPr>
          <w:rFonts w:eastAsia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号线—地铁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号线到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eastAsia="仿宋_GB2312" w:cs="仿宋_GB2312" w:hint="eastAsia"/>
          <w:color w:val="000000" w:themeColor="text1"/>
          <w:sz w:val="32"/>
          <w:szCs w:val="32"/>
        </w:rPr>
        <w:t>甫</w:t>
      </w:r>
      <w:proofErr w:type="gramEnd"/>
      <w:r>
        <w:rPr>
          <w:rFonts w:eastAsia="仿宋_GB2312" w:cs="仿宋_GB2312" w:hint="eastAsia"/>
          <w:color w:val="000000" w:themeColor="text1"/>
          <w:sz w:val="32"/>
          <w:szCs w:val="32"/>
        </w:rPr>
        <w:t>头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站下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再步行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885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米到达国家移民管理局常备力量第二总队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。</w:t>
      </w:r>
    </w:p>
    <w:p w:rsidR="0045452A" w:rsidRDefault="001A0C50">
      <w:pPr>
        <w:adjustRightInd w:val="0"/>
        <w:snapToGrid w:val="0"/>
        <w:spacing w:line="520" w:lineRule="exact"/>
        <w:ind w:firstLineChars="200" w:firstLine="640"/>
        <w:jc w:val="left"/>
        <w:rPr>
          <w:rFonts w:eastAsia="黑体" w:cs="黑体"/>
          <w:sz w:val="32"/>
          <w:szCs w:val="32"/>
          <w:lang w:val="en"/>
        </w:rPr>
      </w:pPr>
      <w:r>
        <w:rPr>
          <w:rFonts w:eastAsia="黑体" w:cs="黑体" w:hint="eastAsia"/>
          <w:color w:val="000000" w:themeColor="text1"/>
          <w:sz w:val="32"/>
          <w:szCs w:val="32"/>
        </w:rPr>
        <w:t>注：以上路线安排非唯一路线，仅供参考，如有不明之处，可查阅</w:t>
      </w:r>
      <w:r>
        <w:rPr>
          <w:rFonts w:eastAsia="黑体" w:cs="黑体" w:hint="eastAsia"/>
          <w:color w:val="000000" w:themeColor="text1"/>
          <w:sz w:val="32"/>
          <w:szCs w:val="32"/>
        </w:rPr>
        <w:t>当日地图信息。</w:t>
      </w:r>
    </w:p>
    <w:sectPr w:rsidR="00454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TkyNDg0MTliZTBlNjIyZTNiODZhMDI5ZDQwMjgifQ=="/>
  </w:docVars>
  <w:rsids>
    <w:rsidRoot w:val="00DC3BE7"/>
    <w:rsid w:val="000878BA"/>
    <w:rsid w:val="001A0C50"/>
    <w:rsid w:val="001E2F88"/>
    <w:rsid w:val="00243558"/>
    <w:rsid w:val="00453DDA"/>
    <w:rsid w:val="0045452A"/>
    <w:rsid w:val="00532340"/>
    <w:rsid w:val="00554E49"/>
    <w:rsid w:val="00753291"/>
    <w:rsid w:val="007A751E"/>
    <w:rsid w:val="0086063F"/>
    <w:rsid w:val="0098352F"/>
    <w:rsid w:val="00A6759E"/>
    <w:rsid w:val="00B47486"/>
    <w:rsid w:val="00B91480"/>
    <w:rsid w:val="00CC2C20"/>
    <w:rsid w:val="00DC3BE7"/>
    <w:rsid w:val="04CD261E"/>
    <w:rsid w:val="0B6A326B"/>
    <w:rsid w:val="166C7871"/>
    <w:rsid w:val="1E2D4A07"/>
    <w:rsid w:val="2119248A"/>
    <w:rsid w:val="215B2F51"/>
    <w:rsid w:val="235F22BC"/>
    <w:rsid w:val="255D3476"/>
    <w:rsid w:val="2F407121"/>
    <w:rsid w:val="30B359F5"/>
    <w:rsid w:val="32302AD0"/>
    <w:rsid w:val="36EB5DA4"/>
    <w:rsid w:val="382125F2"/>
    <w:rsid w:val="38DC1291"/>
    <w:rsid w:val="3EC84267"/>
    <w:rsid w:val="433C38C7"/>
    <w:rsid w:val="433E3844"/>
    <w:rsid w:val="4BB87F0C"/>
    <w:rsid w:val="4E5E5ACF"/>
    <w:rsid w:val="4F6B263E"/>
    <w:rsid w:val="56B033D4"/>
    <w:rsid w:val="582E1A65"/>
    <w:rsid w:val="58907F4D"/>
    <w:rsid w:val="58E36DEC"/>
    <w:rsid w:val="5C544CEC"/>
    <w:rsid w:val="5CDC0F56"/>
    <w:rsid w:val="60F250C3"/>
    <w:rsid w:val="633D0FCB"/>
    <w:rsid w:val="6CEF72B9"/>
    <w:rsid w:val="6F3EE66E"/>
    <w:rsid w:val="765B39FF"/>
    <w:rsid w:val="778E5179"/>
    <w:rsid w:val="7BB2485B"/>
    <w:rsid w:val="7E1626EC"/>
    <w:rsid w:val="9F1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7681B6"/>
  <w15:docId w15:val="{7EF92283-07C8-4B62-94CE-E718D81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bzxlc</dc:creator>
  <cp:lastModifiedBy>朱</cp:lastModifiedBy>
  <cp:revision>4</cp:revision>
  <cp:lastPrinted>2021-02-02T09:36:00Z</cp:lastPrinted>
  <dcterms:created xsi:type="dcterms:W3CDTF">2020-05-31T22:17:00Z</dcterms:created>
  <dcterms:modified xsi:type="dcterms:W3CDTF">2023-03-24T03:57:00Z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D9E085E9FCAC4D5AA8ADE62E0BF61EA7</vt:lpwstr>
  </property>
</Properties>
</file>