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15304" w:type="dxa"/>
        <w:jc w:val="center"/>
        <w:tblLayout w:type="fixed"/>
        <w:tblCellMar>
          <w:top w:w="0" w:type="dxa"/>
          <w:left w:w="108" w:type="dxa"/>
          <w:bottom w:w="0" w:type="dxa"/>
          <w:right w:w="108" w:type="dxa"/>
        </w:tblCellMar>
      </w:tblPr>
      <w:tblGrid>
        <w:gridCol w:w="1275"/>
        <w:gridCol w:w="851"/>
        <w:gridCol w:w="1984"/>
        <w:gridCol w:w="1701"/>
        <w:gridCol w:w="851"/>
        <w:gridCol w:w="8642"/>
      </w:tblGrid>
      <w:tr>
        <w:tblPrEx>
          <w:tblCellMar>
            <w:top w:w="0" w:type="dxa"/>
            <w:left w:w="108" w:type="dxa"/>
            <w:bottom w:w="0" w:type="dxa"/>
            <w:right w:w="108" w:type="dxa"/>
          </w:tblCellMar>
        </w:tblPrEx>
        <w:trPr>
          <w:trHeight w:val="985" w:hRule="atLeast"/>
          <w:jc w:val="center"/>
        </w:trPr>
        <w:tc>
          <w:tcPr>
            <w:tcW w:w="1275" w:type="dxa"/>
            <w:tcBorders>
              <w:top w:val="nil"/>
              <w:left w:val="nil"/>
              <w:bottom w:val="nil"/>
              <w:right w:val="nil"/>
            </w:tcBorders>
          </w:tcPr>
          <w:p>
            <w:pPr>
              <w:widowControl/>
              <w:jc w:val="center"/>
              <w:rPr>
                <w:rFonts w:ascii="Times New Roman" w:hAnsi="Times New Roman" w:eastAsia="方正小标宋简体" w:cs="Times New Roman"/>
                <w:color w:val="000000"/>
                <w:kern w:val="0"/>
                <w:sz w:val="44"/>
                <w:szCs w:val="44"/>
              </w:rPr>
            </w:pPr>
          </w:p>
        </w:tc>
        <w:tc>
          <w:tcPr>
            <w:tcW w:w="14029" w:type="dxa"/>
            <w:gridSpan w:val="5"/>
            <w:tcBorders>
              <w:top w:val="nil"/>
              <w:left w:val="nil"/>
              <w:bottom w:val="nil"/>
              <w:right w:val="nil"/>
            </w:tcBorders>
            <w:shd w:val="clear" w:color="auto" w:fill="auto"/>
            <w:noWrap/>
            <w:vAlign w:val="center"/>
          </w:tcPr>
          <w:p>
            <w:pPr>
              <w:widowControl/>
              <w:jc w:val="center"/>
              <w:rPr>
                <w:rFonts w:ascii="Times New Roman" w:hAnsi="Times New Roman" w:eastAsia="方正小标宋简体" w:cs="Times New Roman"/>
                <w:color w:val="000000"/>
                <w:kern w:val="0"/>
                <w:sz w:val="44"/>
                <w:szCs w:val="44"/>
              </w:rPr>
            </w:pPr>
            <w:r>
              <w:rPr>
                <w:rFonts w:ascii="Times New Roman" w:hAnsi="Times New Roman" w:eastAsia="方正小标宋简体" w:cs="Times New Roman"/>
                <w:color w:val="000000"/>
                <w:kern w:val="0"/>
                <w:sz w:val="44"/>
                <w:szCs w:val="44"/>
              </w:rPr>
              <w:t>滨州国投投资管理集团有限公司招聘岗位计划</w:t>
            </w:r>
          </w:p>
        </w:tc>
      </w:tr>
      <w:tr>
        <w:tblPrEx>
          <w:tblCellMar>
            <w:top w:w="0" w:type="dxa"/>
            <w:left w:w="108" w:type="dxa"/>
            <w:bottom w:w="0" w:type="dxa"/>
            <w:right w:w="108" w:type="dxa"/>
          </w:tblCellMar>
        </w:tblPrEx>
        <w:trPr>
          <w:trHeight w:val="511" w:hRule="atLeast"/>
          <w:jc w:val="center"/>
        </w:trPr>
        <w:tc>
          <w:tcPr>
            <w:tcW w:w="127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cs="Times New Roman"/>
                <w:b/>
                <w:bCs/>
                <w:color w:val="000000"/>
                <w:kern w:val="0"/>
                <w:szCs w:val="21"/>
              </w:rPr>
            </w:pPr>
            <w:r>
              <w:rPr>
                <w:rFonts w:ascii="Times New Roman" w:hAnsi="Times New Roman" w:eastAsia="楷体_GB2312" w:cs="Times New Roman"/>
                <w:b/>
                <w:bCs/>
                <w:color w:val="000000"/>
                <w:kern w:val="0"/>
                <w:szCs w:val="21"/>
              </w:rPr>
              <w:t>企业名称</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cs="Times New Roman"/>
                <w:b/>
                <w:bCs/>
                <w:color w:val="000000"/>
                <w:kern w:val="0"/>
                <w:szCs w:val="21"/>
              </w:rPr>
            </w:pPr>
            <w:r>
              <w:rPr>
                <w:rFonts w:ascii="Times New Roman" w:hAnsi="Times New Roman" w:cs="Times New Roman"/>
                <w:b/>
                <w:bCs/>
                <w:color w:val="000000"/>
                <w:kern w:val="0"/>
                <w:szCs w:val="21"/>
              </w:rPr>
              <w:t>需求岗位</w:t>
            </w:r>
          </w:p>
        </w:tc>
        <w:tc>
          <w:tcPr>
            <w:tcW w:w="198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cs="Times New Roman"/>
                <w:b/>
                <w:bCs/>
                <w:color w:val="000000"/>
                <w:kern w:val="0"/>
                <w:szCs w:val="21"/>
              </w:rPr>
            </w:pPr>
            <w:r>
              <w:rPr>
                <w:rFonts w:ascii="Times New Roman" w:hAnsi="Times New Roman" w:cs="Times New Roman"/>
                <w:b/>
                <w:bCs/>
                <w:color w:val="000000"/>
                <w:kern w:val="0"/>
                <w:szCs w:val="21"/>
              </w:rPr>
              <w:t>需求专业</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cs="Times New Roman"/>
                <w:b/>
                <w:bCs/>
                <w:color w:val="000000"/>
                <w:kern w:val="0"/>
                <w:szCs w:val="21"/>
              </w:rPr>
            </w:pPr>
            <w:r>
              <w:rPr>
                <w:rFonts w:ascii="Times New Roman" w:hAnsi="Times New Roman" w:cs="Times New Roman"/>
                <w:b/>
                <w:bCs/>
                <w:color w:val="000000"/>
                <w:kern w:val="0"/>
                <w:szCs w:val="21"/>
              </w:rPr>
              <w:t>学历</w:t>
            </w:r>
            <w:r>
              <w:rPr>
                <w:rFonts w:hint="eastAsia" w:ascii="Times New Roman" w:hAnsi="Times New Roman" w:cs="Times New Roman"/>
                <w:b/>
                <w:bCs/>
                <w:color w:val="000000"/>
                <w:kern w:val="0"/>
                <w:szCs w:val="21"/>
              </w:rPr>
              <w:t>、学位</w:t>
            </w:r>
            <w:r>
              <w:rPr>
                <w:rFonts w:ascii="Times New Roman" w:hAnsi="Times New Roman" w:cs="Times New Roman"/>
                <w:b/>
                <w:bCs/>
                <w:color w:val="000000"/>
                <w:kern w:val="0"/>
                <w:szCs w:val="21"/>
              </w:rPr>
              <w:t>要求</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cs="Times New Roman"/>
                <w:b/>
                <w:bCs/>
                <w:color w:val="000000"/>
                <w:kern w:val="0"/>
                <w:szCs w:val="21"/>
              </w:rPr>
            </w:pPr>
            <w:r>
              <w:rPr>
                <w:rFonts w:ascii="Times New Roman" w:hAnsi="Times New Roman" w:cs="Times New Roman"/>
                <w:b/>
                <w:bCs/>
                <w:color w:val="000000"/>
                <w:kern w:val="0"/>
                <w:szCs w:val="21"/>
              </w:rPr>
              <w:t>需求人数</w:t>
            </w:r>
          </w:p>
        </w:tc>
        <w:tc>
          <w:tcPr>
            <w:tcW w:w="864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cs="Times New Roman"/>
                <w:b/>
                <w:bCs/>
                <w:color w:val="000000"/>
                <w:kern w:val="0"/>
                <w:szCs w:val="21"/>
              </w:rPr>
            </w:pPr>
            <w:r>
              <w:rPr>
                <w:rFonts w:ascii="Times New Roman" w:hAnsi="Times New Roman" w:cs="Times New Roman"/>
                <w:b/>
                <w:bCs/>
                <w:color w:val="000000"/>
                <w:kern w:val="0"/>
                <w:szCs w:val="21"/>
              </w:rPr>
              <w:t>其他条件</w:t>
            </w:r>
          </w:p>
        </w:tc>
      </w:tr>
      <w:tr>
        <w:tblPrEx>
          <w:tblCellMar>
            <w:top w:w="0" w:type="dxa"/>
            <w:left w:w="108" w:type="dxa"/>
            <w:bottom w:w="0" w:type="dxa"/>
            <w:right w:w="108" w:type="dxa"/>
          </w:tblCellMar>
        </w:tblPrEx>
        <w:trPr>
          <w:trHeight w:val="985" w:hRule="atLeast"/>
          <w:jc w:val="center"/>
        </w:trPr>
        <w:tc>
          <w:tcPr>
            <w:tcW w:w="1275" w:type="dxa"/>
            <w:vMerge w:val="restart"/>
            <w:tcBorders>
              <w:top w:val="nil"/>
              <w:left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color w:val="000000"/>
                <w:kern w:val="0"/>
                <w:szCs w:val="21"/>
              </w:rPr>
              <w:t>滨州国投投资管理集团有限公司</w:t>
            </w:r>
          </w:p>
        </w:tc>
        <w:tc>
          <w:tcPr>
            <w:tcW w:w="85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文秘岗</w:t>
            </w:r>
            <w:r>
              <w:rPr>
                <w:rFonts w:hint="eastAsia" w:ascii="Times New Roman" w:hAnsi="Times New Roman" w:eastAsia="仿宋_GB2312" w:cs="Times New Roman"/>
                <w:kern w:val="0"/>
                <w:szCs w:val="21"/>
              </w:rPr>
              <w:t>A1</w:t>
            </w:r>
          </w:p>
        </w:tc>
        <w:tc>
          <w:tcPr>
            <w:tcW w:w="198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不限</w:t>
            </w:r>
          </w:p>
        </w:tc>
        <w:tc>
          <w:tcPr>
            <w:tcW w:w="1701"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大学本科及以上</w:t>
            </w:r>
            <w:r>
              <w:rPr>
                <w:rFonts w:hint="eastAsia" w:ascii="Times New Roman" w:hAnsi="Times New Roman" w:eastAsia="仿宋_GB2312" w:cs="Times New Roman"/>
                <w:kern w:val="0"/>
                <w:szCs w:val="21"/>
              </w:rPr>
              <w:t>学历</w:t>
            </w:r>
            <w:r>
              <w:rPr>
                <w:rFonts w:ascii="Times New Roman" w:hAnsi="Times New Roman" w:eastAsia="仿宋_GB2312" w:cs="Times New Roman"/>
                <w:kern w:val="0"/>
                <w:szCs w:val="21"/>
              </w:rPr>
              <w:t>、学士及以上学位</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cs="Times New Roman"/>
                <w:kern w:val="0"/>
                <w:szCs w:val="21"/>
              </w:rPr>
            </w:pPr>
            <w:r>
              <w:rPr>
                <w:rFonts w:ascii="Times New Roman" w:hAnsi="Times New Roman" w:cs="Times New Roman"/>
                <w:kern w:val="0"/>
                <w:szCs w:val="21"/>
              </w:rPr>
              <w:t>1</w:t>
            </w:r>
          </w:p>
        </w:tc>
        <w:tc>
          <w:tcPr>
            <w:tcW w:w="8642" w:type="dxa"/>
            <w:tcBorders>
              <w:top w:val="nil"/>
              <w:left w:val="nil"/>
              <w:bottom w:val="single" w:color="auto" w:sz="4" w:space="0"/>
              <w:right w:val="single" w:color="auto" w:sz="4" w:space="0"/>
            </w:tcBorders>
            <w:shd w:val="clear" w:color="auto" w:fill="auto"/>
            <w:vAlign w:val="center"/>
          </w:tcPr>
          <w:p>
            <w:pPr>
              <w:widowControl/>
              <w:spacing w:line="240" w:lineRule="exact"/>
              <w:rPr>
                <w:rFonts w:ascii="Times New Roman" w:hAnsi="Times New Roman" w:eastAsia="仿宋_GB2312" w:cs="Times New Roman"/>
                <w:kern w:val="0"/>
                <w:szCs w:val="21"/>
              </w:rPr>
            </w:pPr>
            <w:r>
              <w:rPr>
                <w:rFonts w:ascii="Times New Roman" w:hAnsi="Times New Roman" w:eastAsia="仿宋_GB2312" w:cs="Times New Roman"/>
                <w:kern w:val="0"/>
                <w:szCs w:val="21"/>
              </w:rPr>
              <w:t>35周岁以下，具有较强的文字功底和写作能力，可熟练运用office办公软件；具有2年以上文字材料工作</w:t>
            </w:r>
            <w:r>
              <w:rPr>
                <w:rFonts w:hint="eastAsia" w:ascii="Times New Roman" w:hAnsi="Times New Roman" w:eastAsia="仿宋_GB2312" w:cs="Times New Roman"/>
                <w:kern w:val="0"/>
                <w:szCs w:val="21"/>
              </w:rPr>
              <w:t>经验</w:t>
            </w:r>
            <w:r>
              <w:rPr>
                <w:rFonts w:ascii="Times New Roman" w:hAnsi="Times New Roman" w:eastAsia="仿宋_GB2312" w:cs="Times New Roman"/>
                <w:kern w:val="0"/>
                <w:szCs w:val="21"/>
              </w:rPr>
              <w:t>；具有大中型国有企业或党政机关事业单位相关工作经验3年以上且在市级及以上主流媒体以第一作者身份发表过文章的可适当放宽条件。</w:t>
            </w:r>
          </w:p>
        </w:tc>
      </w:tr>
      <w:tr>
        <w:tblPrEx>
          <w:tblCellMar>
            <w:top w:w="0" w:type="dxa"/>
            <w:left w:w="108" w:type="dxa"/>
            <w:bottom w:w="0" w:type="dxa"/>
            <w:right w:w="108" w:type="dxa"/>
          </w:tblCellMar>
        </w:tblPrEx>
        <w:trPr>
          <w:trHeight w:val="1285" w:hRule="atLeast"/>
          <w:jc w:val="center"/>
        </w:trPr>
        <w:tc>
          <w:tcPr>
            <w:tcW w:w="1275" w:type="dxa"/>
            <w:vMerge w:val="continue"/>
            <w:tcBorders>
              <w:left w:val="single" w:color="auto" w:sz="4" w:space="0"/>
              <w:right w:val="single" w:color="auto" w:sz="4" w:space="0"/>
            </w:tcBorders>
            <w:shd w:val="clear" w:color="000000" w:fill="FFFFFF"/>
          </w:tcPr>
          <w:p>
            <w:pPr>
              <w:widowControl/>
              <w:spacing w:line="240" w:lineRule="exact"/>
              <w:jc w:val="center"/>
              <w:rPr>
                <w:rFonts w:ascii="Times New Roman" w:hAnsi="Times New Roman" w:eastAsia="仿宋_GB2312" w:cs="Times New Roman"/>
                <w:kern w:val="0"/>
                <w:szCs w:val="21"/>
              </w:rPr>
            </w:pPr>
          </w:p>
        </w:tc>
        <w:tc>
          <w:tcPr>
            <w:tcW w:w="851"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策划宣传专员</w:t>
            </w:r>
            <w:r>
              <w:rPr>
                <w:rFonts w:hint="eastAsia" w:ascii="Times New Roman" w:hAnsi="Times New Roman" w:eastAsia="仿宋_GB2312" w:cs="Times New Roman"/>
                <w:kern w:val="0"/>
                <w:szCs w:val="21"/>
              </w:rPr>
              <w:t>A2</w:t>
            </w:r>
          </w:p>
        </w:tc>
        <w:tc>
          <w:tcPr>
            <w:tcW w:w="198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不限</w:t>
            </w:r>
          </w:p>
        </w:tc>
        <w:tc>
          <w:tcPr>
            <w:tcW w:w="1701"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大学本科及以上</w:t>
            </w:r>
            <w:r>
              <w:rPr>
                <w:rFonts w:hint="eastAsia" w:ascii="Times New Roman" w:hAnsi="Times New Roman" w:eastAsia="仿宋_GB2312" w:cs="Times New Roman"/>
                <w:kern w:val="0"/>
                <w:szCs w:val="21"/>
              </w:rPr>
              <w:t>学历</w:t>
            </w:r>
            <w:r>
              <w:rPr>
                <w:rFonts w:ascii="Times New Roman" w:hAnsi="Times New Roman" w:eastAsia="仿宋_GB2312" w:cs="Times New Roman"/>
                <w:kern w:val="0"/>
                <w:szCs w:val="21"/>
              </w:rPr>
              <w:t>、学士及以上学位</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cs="Times New Roman"/>
                <w:kern w:val="0"/>
                <w:szCs w:val="21"/>
              </w:rPr>
            </w:pPr>
            <w:r>
              <w:rPr>
                <w:rFonts w:ascii="Times New Roman" w:hAnsi="Times New Roman" w:cs="Times New Roman"/>
                <w:kern w:val="0"/>
                <w:szCs w:val="21"/>
              </w:rPr>
              <w:t>1</w:t>
            </w:r>
          </w:p>
        </w:tc>
        <w:tc>
          <w:tcPr>
            <w:tcW w:w="8642" w:type="dxa"/>
            <w:tcBorders>
              <w:top w:val="nil"/>
              <w:left w:val="nil"/>
              <w:bottom w:val="single" w:color="auto" w:sz="4" w:space="0"/>
              <w:right w:val="single" w:color="auto" w:sz="4" w:space="0"/>
            </w:tcBorders>
            <w:shd w:val="clear" w:color="auto" w:fill="auto"/>
            <w:vAlign w:val="center"/>
          </w:tcPr>
          <w:p>
            <w:pPr>
              <w:widowControl/>
              <w:spacing w:line="240" w:lineRule="exact"/>
              <w:rPr>
                <w:rFonts w:ascii="Times New Roman" w:hAnsi="Times New Roman" w:eastAsia="仿宋_GB2312" w:cs="Times New Roman"/>
                <w:kern w:val="0"/>
                <w:szCs w:val="21"/>
              </w:rPr>
            </w:pPr>
            <w:r>
              <w:rPr>
                <w:rFonts w:ascii="Times New Roman" w:hAnsi="Times New Roman" w:eastAsia="仿宋_GB2312" w:cs="Times New Roman"/>
                <w:kern w:val="0"/>
                <w:szCs w:val="21"/>
              </w:rPr>
              <w:t>35周岁以下，具有较强的文字功底和写作能力，可熟练运用office办公软件；熟悉党建、群团、策划或宣传工作，具有国有企业或党政事业单位党建、策划或宣传相关工作</w:t>
            </w:r>
            <w:r>
              <w:rPr>
                <w:rFonts w:hint="eastAsia" w:ascii="Times New Roman" w:hAnsi="Times New Roman" w:eastAsia="仿宋_GB2312" w:cs="Times New Roman"/>
                <w:kern w:val="0"/>
                <w:szCs w:val="21"/>
              </w:rPr>
              <w:t>经验</w:t>
            </w:r>
            <w:r>
              <w:rPr>
                <w:rFonts w:ascii="Times New Roman" w:hAnsi="Times New Roman" w:eastAsia="仿宋_GB2312" w:cs="Times New Roman"/>
                <w:kern w:val="0"/>
                <w:szCs w:val="21"/>
              </w:rPr>
              <w:t>2年以上；在市级及以上主流媒体以第一作者身份发表过文章的，</w:t>
            </w:r>
            <w:r>
              <w:rPr>
                <w:rFonts w:hint="eastAsia" w:ascii="Times New Roman" w:hAnsi="Times New Roman" w:eastAsia="仿宋_GB2312" w:cs="Times New Roman"/>
                <w:bCs/>
                <w:kern w:val="0"/>
                <w:szCs w:val="21"/>
              </w:rPr>
              <w:t>可适当放宽</w:t>
            </w:r>
            <w:r>
              <w:rPr>
                <w:rFonts w:ascii="Times New Roman" w:hAnsi="Times New Roman" w:eastAsia="仿宋_GB2312" w:cs="Times New Roman"/>
                <w:kern w:val="0"/>
                <w:szCs w:val="21"/>
              </w:rPr>
              <w:t>学位、年龄要求；</w:t>
            </w:r>
            <w:r>
              <w:rPr>
                <w:rFonts w:ascii="Times New Roman" w:hAnsi="Times New Roman" w:eastAsia="仿宋_GB2312" w:cs="Times New Roman"/>
                <w:bCs/>
                <w:kern w:val="0"/>
                <w:szCs w:val="21"/>
              </w:rPr>
              <w:t>“双一流”高校毕业生、相关专业硕士及以上学位，</w:t>
            </w:r>
            <w:r>
              <w:rPr>
                <w:rFonts w:hint="eastAsia" w:ascii="Times New Roman" w:hAnsi="Times New Roman" w:eastAsia="仿宋_GB2312" w:cs="Times New Roman"/>
                <w:bCs/>
                <w:kern w:val="0"/>
                <w:szCs w:val="21"/>
              </w:rPr>
              <w:t>可适当放宽</w:t>
            </w:r>
            <w:r>
              <w:rPr>
                <w:rFonts w:ascii="Times New Roman" w:hAnsi="Times New Roman" w:eastAsia="仿宋_GB2312" w:cs="Times New Roman"/>
                <w:bCs/>
                <w:kern w:val="0"/>
                <w:szCs w:val="21"/>
              </w:rPr>
              <w:t>工作经历、年龄要求。</w:t>
            </w:r>
          </w:p>
        </w:tc>
      </w:tr>
      <w:tr>
        <w:tblPrEx>
          <w:tblCellMar>
            <w:top w:w="0" w:type="dxa"/>
            <w:left w:w="108" w:type="dxa"/>
            <w:bottom w:w="0" w:type="dxa"/>
            <w:right w:w="108" w:type="dxa"/>
          </w:tblCellMar>
        </w:tblPrEx>
        <w:trPr>
          <w:trHeight w:val="1096" w:hRule="atLeast"/>
          <w:jc w:val="center"/>
        </w:trPr>
        <w:tc>
          <w:tcPr>
            <w:tcW w:w="1275" w:type="dxa"/>
            <w:vMerge w:val="continue"/>
            <w:tcBorders>
              <w:left w:val="single" w:color="auto" w:sz="4" w:space="0"/>
              <w:right w:val="single" w:color="auto" w:sz="4" w:space="0"/>
            </w:tcBorders>
            <w:shd w:val="clear" w:color="000000" w:fill="FFFFFF"/>
          </w:tcPr>
          <w:p>
            <w:pPr>
              <w:widowControl/>
              <w:spacing w:line="240" w:lineRule="exact"/>
              <w:jc w:val="center"/>
              <w:rPr>
                <w:rFonts w:ascii="Times New Roman" w:hAnsi="Times New Roman" w:eastAsia="仿宋_GB2312" w:cs="Times New Roman"/>
                <w:kern w:val="0"/>
                <w:szCs w:val="21"/>
              </w:rPr>
            </w:pPr>
          </w:p>
        </w:tc>
        <w:tc>
          <w:tcPr>
            <w:tcW w:w="851"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人力资源专员</w:t>
            </w:r>
            <w:r>
              <w:rPr>
                <w:rFonts w:hint="eastAsia" w:ascii="Times New Roman" w:hAnsi="Times New Roman" w:eastAsia="仿宋_GB2312" w:cs="Times New Roman"/>
                <w:kern w:val="0"/>
                <w:szCs w:val="21"/>
              </w:rPr>
              <w:t>A3</w:t>
            </w:r>
          </w:p>
        </w:tc>
        <w:tc>
          <w:tcPr>
            <w:tcW w:w="198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人力资源管理</w:t>
            </w:r>
          </w:p>
        </w:tc>
        <w:tc>
          <w:tcPr>
            <w:tcW w:w="1701"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大学本科及以上</w:t>
            </w:r>
            <w:r>
              <w:rPr>
                <w:rFonts w:hint="eastAsia" w:ascii="Times New Roman" w:hAnsi="Times New Roman" w:eastAsia="仿宋_GB2312" w:cs="Times New Roman"/>
                <w:kern w:val="0"/>
                <w:szCs w:val="21"/>
              </w:rPr>
              <w:t>学历</w:t>
            </w:r>
            <w:r>
              <w:rPr>
                <w:rFonts w:ascii="Times New Roman" w:hAnsi="Times New Roman" w:eastAsia="仿宋_GB2312" w:cs="Times New Roman"/>
                <w:kern w:val="0"/>
                <w:szCs w:val="21"/>
              </w:rPr>
              <w:t>、学士及以上学位</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cs="Times New Roman"/>
                <w:kern w:val="0"/>
                <w:szCs w:val="21"/>
              </w:rPr>
            </w:pPr>
            <w:r>
              <w:rPr>
                <w:rFonts w:ascii="Times New Roman" w:hAnsi="Times New Roman" w:cs="Times New Roman"/>
                <w:kern w:val="0"/>
                <w:szCs w:val="21"/>
              </w:rPr>
              <w:t>1</w:t>
            </w:r>
          </w:p>
        </w:tc>
        <w:tc>
          <w:tcPr>
            <w:tcW w:w="8642" w:type="dxa"/>
            <w:tcBorders>
              <w:top w:val="nil"/>
              <w:left w:val="nil"/>
              <w:bottom w:val="single" w:color="auto" w:sz="4" w:space="0"/>
              <w:right w:val="single" w:color="auto" w:sz="4" w:space="0"/>
            </w:tcBorders>
            <w:shd w:val="clear" w:color="auto" w:fill="auto"/>
            <w:vAlign w:val="center"/>
          </w:tcPr>
          <w:p>
            <w:pPr>
              <w:widowControl/>
              <w:spacing w:line="240" w:lineRule="exact"/>
              <w:rPr>
                <w:rFonts w:ascii="Times New Roman" w:hAnsi="Times New Roman" w:eastAsia="仿宋_GB2312" w:cs="Times New Roman"/>
                <w:kern w:val="0"/>
                <w:szCs w:val="21"/>
              </w:rPr>
            </w:pPr>
            <w:r>
              <w:rPr>
                <w:rFonts w:ascii="Times New Roman" w:hAnsi="Times New Roman" w:eastAsia="仿宋_GB2312" w:cs="Times New Roman"/>
                <w:kern w:val="0"/>
                <w:szCs w:val="21"/>
              </w:rPr>
              <w:t>35周岁以下，熟悉人力资源招聘、薪酬、绩效考核等规定和流程，熟悉国家各项劳动人事法规政策，具有2年以上相关工作</w:t>
            </w:r>
            <w:r>
              <w:rPr>
                <w:rFonts w:hint="eastAsia" w:ascii="Times New Roman" w:hAnsi="Times New Roman" w:eastAsia="仿宋_GB2312" w:cs="Times New Roman"/>
                <w:kern w:val="0"/>
                <w:szCs w:val="21"/>
              </w:rPr>
              <w:t>经验</w:t>
            </w:r>
            <w:r>
              <w:rPr>
                <w:rFonts w:ascii="Times New Roman" w:hAnsi="Times New Roman" w:eastAsia="仿宋_GB2312" w:cs="Times New Roman"/>
                <w:kern w:val="0"/>
                <w:szCs w:val="21"/>
              </w:rPr>
              <w:t>；</w:t>
            </w:r>
            <w:r>
              <w:rPr>
                <w:rFonts w:hint="eastAsia" w:ascii="Times New Roman" w:hAnsi="Times New Roman" w:eastAsia="仿宋_GB2312" w:cs="Times New Roman"/>
                <w:kern w:val="0"/>
                <w:szCs w:val="21"/>
              </w:rPr>
              <w:t>从事</w:t>
            </w:r>
            <w:r>
              <w:rPr>
                <w:rFonts w:ascii="Times New Roman" w:hAnsi="Times New Roman" w:eastAsia="仿宋_GB2312" w:cs="Times New Roman"/>
                <w:kern w:val="0"/>
                <w:szCs w:val="21"/>
              </w:rPr>
              <w:t>大中型企业绩效考核相关工作3年以上可适当放宽专业、年龄限制；</w:t>
            </w:r>
            <w:r>
              <w:rPr>
                <w:rFonts w:ascii="Times New Roman" w:hAnsi="Times New Roman" w:eastAsia="仿宋_GB2312" w:cs="Times New Roman"/>
                <w:bCs/>
                <w:kern w:val="0"/>
                <w:szCs w:val="21"/>
              </w:rPr>
              <w:t>“双一流”高校毕业生、相关专业硕士及以上学位，可适当放宽工作经历</w:t>
            </w:r>
            <w:r>
              <w:rPr>
                <w:rFonts w:hint="eastAsia" w:ascii="Times New Roman" w:hAnsi="Times New Roman" w:eastAsia="仿宋_GB2312" w:cs="Times New Roman"/>
                <w:bCs/>
                <w:kern w:val="0"/>
                <w:szCs w:val="21"/>
              </w:rPr>
              <w:t>要求</w:t>
            </w:r>
            <w:r>
              <w:rPr>
                <w:rFonts w:ascii="Times New Roman" w:hAnsi="Times New Roman" w:eastAsia="仿宋_GB2312" w:cs="Times New Roman"/>
                <w:bCs/>
                <w:kern w:val="0"/>
                <w:szCs w:val="21"/>
              </w:rPr>
              <w:t>。</w:t>
            </w:r>
          </w:p>
        </w:tc>
      </w:tr>
      <w:tr>
        <w:tblPrEx>
          <w:tblCellMar>
            <w:top w:w="0" w:type="dxa"/>
            <w:left w:w="108" w:type="dxa"/>
            <w:bottom w:w="0" w:type="dxa"/>
            <w:right w:w="108" w:type="dxa"/>
          </w:tblCellMar>
        </w:tblPrEx>
        <w:trPr>
          <w:trHeight w:val="902" w:hRule="atLeast"/>
          <w:jc w:val="center"/>
        </w:trPr>
        <w:tc>
          <w:tcPr>
            <w:tcW w:w="1275" w:type="dxa"/>
            <w:vMerge w:val="continue"/>
            <w:tcBorders>
              <w:left w:val="single" w:color="auto" w:sz="4" w:space="0"/>
              <w:right w:val="single" w:color="auto" w:sz="4" w:space="0"/>
            </w:tcBorders>
            <w:shd w:val="clear" w:color="000000" w:fill="FFFFFF"/>
          </w:tcPr>
          <w:p>
            <w:pPr>
              <w:widowControl/>
              <w:spacing w:line="240" w:lineRule="exact"/>
              <w:jc w:val="center"/>
              <w:rPr>
                <w:rFonts w:ascii="Times New Roman" w:hAnsi="Times New Roman" w:eastAsia="仿宋_GB2312" w:cs="Times New Roman"/>
                <w:kern w:val="0"/>
                <w:szCs w:val="21"/>
              </w:rPr>
            </w:pPr>
          </w:p>
        </w:tc>
        <w:tc>
          <w:tcPr>
            <w:tcW w:w="851"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财务岗</w:t>
            </w:r>
            <w:r>
              <w:rPr>
                <w:rFonts w:hint="eastAsia" w:ascii="Times New Roman" w:hAnsi="Times New Roman" w:eastAsia="仿宋_GB2312" w:cs="Times New Roman"/>
                <w:kern w:val="0"/>
                <w:szCs w:val="21"/>
              </w:rPr>
              <w:t>A4</w:t>
            </w:r>
          </w:p>
        </w:tc>
        <w:tc>
          <w:tcPr>
            <w:tcW w:w="198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会计学、财务学、审计等相关专业</w:t>
            </w:r>
          </w:p>
        </w:tc>
        <w:tc>
          <w:tcPr>
            <w:tcW w:w="1701"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大学本科及以上</w:t>
            </w:r>
            <w:r>
              <w:rPr>
                <w:rFonts w:hint="eastAsia" w:ascii="Times New Roman" w:hAnsi="Times New Roman" w:eastAsia="仿宋_GB2312" w:cs="Times New Roman"/>
                <w:kern w:val="0"/>
                <w:szCs w:val="21"/>
              </w:rPr>
              <w:t>学历</w:t>
            </w:r>
            <w:r>
              <w:rPr>
                <w:rFonts w:ascii="Times New Roman" w:hAnsi="Times New Roman" w:eastAsia="仿宋_GB2312" w:cs="Times New Roman"/>
                <w:kern w:val="0"/>
                <w:szCs w:val="21"/>
              </w:rPr>
              <w:t>、学士及以上学位</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cs="Times New Roman"/>
                <w:kern w:val="0"/>
                <w:szCs w:val="21"/>
              </w:rPr>
            </w:pPr>
            <w:r>
              <w:rPr>
                <w:rFonts w:ascii="Times New Roman" w:hAnsi="Times New Roman" w:cs="Times New Roman"/>
                <w:kern w:val="0"/>
                <w:szCs w:val="21"/>
              </w:rPr>
              <w:t>1</w:t>
            </w:r>
          </w:p>
        </w:tc>
        <w:tc>
          <w:tcPr>
            <w:tcW w:w="8642" w:type="dxa"/>
            <w:tcBorders>
              <w:top w:val="nil"/>
              <w:left w:val="nil"/>
              <w:bottom w:val="single" w:color="auto" w:sz="4" w:space="0"/>
              <w:right w:val="single" w:color="auto" w:sz="4" w:space="0"/>
            </w:tcBorders>
            <w:shd w:val="clear" w:color="auto" w:fill="auto"/>
            <w:vAlign w:val="center"/>
          </w:tcPr>
          <w:p>
            <w:pPr>
              <w:widowControl/>
              <w:spacing w:line="240" w:lineRule="exact"/>
              <w:rPr>
                <w:rFonts w:ascii="Times New Roman" w:hAnsi="Times New Roman" w:eastAsia="仿宋_GB2312" w:cs="Times New Roman"/>
                <w:kern w:val="0"/>
                <w:szCs w:val="21"/>
              </w:rPr>
            </w:pPr>
            <w:r>
              <w:rPr>
                <w:rFonts w:ascii="Times New Roman" w:hAnsi="Times New Roman" w:eastAsia="仿宋_GB2312" w:cs="Times New Roman"/>
                <w:kern w:val="0"/>
                <w:szCs w:val="21"/>
              </w:rPr>
              <w:t>35周岁以下，熟悉现行会计准则、国家税收政策、会计法律法规；具有3年以上财务工作经验，熟练掌握合并报表的编制及分析；熟悉集团预决算管理，能熟练进行相关操作；拥有集团化财务工作经验及会计师以上资格者优先</w:t>
            </w:r>
            <w:r>
              <w:rPr>
                <w:rFonts w:hint="eastAsia" w:ascii="Times New Roman" w:hAnsi="Times New Roman" w:eastAsia="仿宋_GB2312" w:cs="Times New Roman"/>
                <w:kern w:val="0"/>
                <w:szCs w:val="21"/>
              </w:rPr>
              <w:t>录</w:t>
            </w:r>
            <w:r>
              <w:rPr>
                <w:rFonts w:ascii="Times New Roman" w:hAnsi="Times New Roman" w:eastAsia="仿宋_GB2312" w:cs="Times New Roman"/>
                <w:kern w:val="0"/>
                <w:szCs w:val="21"/>
              </w:rPr>
              <w:t>用。</w:t>
            </w:r>
          </w:p>
        </w:tc>
      </w:tr>
      <w:tr>
        <w:tblPrEx>
          <w:tblCellMar>
            <w:top w:w="0" w:type="dxa"/>
            <w:left w:w="108" w:type="dxa"/>
            <w:bottom w:w="0" w:type="dxa"/>
            <w:right w:w="108" w:type="dxa"/>
          </w:tblCellMar>
        </w:tblPrEx>
        <w:trPr>
          <w:trHeight w:val="838" w:hRule="atLeast"/>
          <w:jc w:val="center"/>
        </w:trPr>
        <w:tc>
          <w:tcPr>
            <w:tcW w:w="1275" w:type="dxa"/>
            <w:vMerge w:val="continue"/>
            <w:tcBorders>
              <w:left w:val="single" w:color="auto" w:sz="4" w:space="0"/>
              <w:right w:val="single" w:color="auto" w:sz="4" w:space="0"/>
            </w:tcBorders>
            <w:shd w:val="clear" w:color="000000" w:fill="FFFFFF"/>
          </w:tcPr>
          <w:p>
            <w:pPr>
              <w:widowControl/>
              <w:spacing w:line="240" w:lineRule="exact"/>
              <w:jc w:val="center"/>
              <w:rPr>
                <w:rFonts w:ascii="Times New Roman" w:hAnsi="Times New Roman" w:eastAsia="仿宋_GB2312" w:cs="Times New Roman"/>
                <w:kern w:val="0"/>
                <w:szCs w:val="21"/>
              </w:rPr>
            </w:pPr>
          </w:p>
        </w:tc>
        <w:tc>
          <w:tcPr>
            <w:tcW w:w="851"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运营岗</w:t>
            </w:r>
            <w:r>
              <w:rPr>
                <w:rFonts w:hint="eastAsia" w:ascii="Times New Roman" w:hAnsi="Times New Roman" w:eastAsia="仿宋_GB2312" w:cs="Times New Roman"/>
                <w:kern w:val="0"/>
                <w:szCs w:val="21"/>
              </w:rPr>
              <w:t>A5</w:t>
            </w:r>
          </w:p>
        </w:tc>
        <w:tc>
          <w:tcPr>
            <w:tcW w:w="198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经济学、统计学相关专业</w:t>
            </w:r>
          </w:p>
        </w:tc>
        <w:tc>
          <w:tcPr>
            <w:tcW w:w="1701"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大学本科及以上</w:t>
            </w:r>
            <w:r>
              <w:rPr>
                <w:rFonts w:hint="eastAsia" w:ascii="Times New Roman" w:hAnsi="Times New Roman" w:eastAsia="仿宋_GB2312" w:cs="Times New Roman"/>
                <w:kern w:val="0"/>
                <w:szCs w:val="21"/>
              </w:rPr>
              <w:t>学历</w:t>
            </w:r>
            <w:r>
              <w:rPr>
                <w:rFonts w:ascii="Times New Roman" w:hAnsi="Times New Roman" w:eastAsia="仿宋_GB2312" w:cs="Times New Roman"/>
                <w:kern w:val="0"/>
                <w:szCs w:val="21"/>
              </w:rPr>
              <w:t>、学士及以上学位</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cs="Times New Roman"/>
                <w:kern w:val="0"/>
                <w:szCs w:val="21"/>
              </w:rPr>
            </w:pPr>
            <w:r>
              <w:rPr>
                <w:rFonts w:ascii="Times New Roman" w:hAnsi="Times New Roman" w:cs="Times New Roman"/>
                <w:kern w:val="0"/>
                <w:szCs w:val="21"/>
              </w:rPr>
              <w:t>1</w:t>
            </w:r>
          </w:p>
        </w:tc>
        <w:tc>
          <w:tcPr>
            <w:tcW w:w="8642" w:type="dxa"/>
            <w:tcBorders>
              <w:top w:val="nil"/>
              <w:left w:val="nil"/>
              <w:bottom w:val="single" w:color="auto" w:sz="4" w:space="0"/>
              <w:right w:val="single" w:color="auto" w:sz="4" w:space="0"/>
            </w:tcBorders>
            <w:shd w:val="clear" w:color="auto" w:fill="auto"/>
            <w:vAlign w:val="center"/>
          </w:tcPr>
          <w:p>
            <w:pPr>
              <w:widowControl/>
              <w:spacing w:line="240" w:lineRule="exact"/>
              <w:rPr>
                <w:rFonts w:ascii="Times New Roman" w:hAnsi="Times New Roman" w:eastAsia="仿宋_GB2312" w:cs="Times New Roman"/>
                <w:kern w:val="0"/>
                <w:szCs w:val="21"/>
              </w:rPr>
            </w:pPr>
            <w:r>
              <w:rPr>
                <w:rFonts w:ascii="Times New Roman" w:hAnsi="Times New Roman" w:eastAsia="仿宋_GB2312" w:cs="Times New Roman"/>
                <w:kern w:val="0"/>
                <w:szCs w:val="21"/>
              </w:rPr>
              <w:t>35周岁以下，具有相关岗位工作经验；熟悉公司法、国资国企改革发展相关政策法规，熟悉国有企业管理运作模式；具有较强的沟通协调能力。</w:t>
            </w:r>
          </w:p>
        </w:tc>
      </w:tr>
      <w:tr>
        <w:tblPrEx>
          <w:tblCellMar>
            <w:top w:w="0" w:type="dxa"/>
            <w:left w:w="108" w:type="dxa"/>
            <w:bottom w:w="0" w:type="dxa"/>
            <w:right w:w="108" w:type="dxa"/>
          </w:tblCellMar>
        </w:tblPrEx>
        <w:trPr>
          <w:trHeight w:val="1449" w:hRule="atLeast"/>
          <w:jc w:val="center"/>
        </w:trPr>
        <w:tc>
          <w:tcPr>
            <w:tcW w:w="1275" w:type="dxa"/>
            <w:vMerge w:val="continue"/>
            <w:tcBorders>
              <w:left w:val="single" w:color="auto" w:sz="4" w:space="0"/>
              <w:right w:val="single" w:color="auto" w:sz="4" w:space="0"/>
            </w:tcBorders>
            <w:shd w:val="clear" w:color="000000" w:fill="FFFFFF"/>
          </w:tcPr>
          <w:p>
            <w:pPr>
              <w:widowControl/>
              <w:spacing w:line="240" w:lineRule="exact"/>
              <w:jc w:val="center"/>
              <w:rPr>
                <w:rFonts w:ascii="Times New Roman" w:hAnsi="Times New Roman" w:eastAsia="仿宋_GB2312" w:cs="Times New Roman"/>
                <w:kern w:val="0"/>
                <w:szCs w:val="21"/>
              </w:rPr>
            </w:pPr>
          </w:p>
        </w:tc>
        <w:tc>
          <w:tcPr>
            <w:tcW w:w="851"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投资岗</w:t>
            </w:r>
            <w:r>
              <w:rPr>
                <w:rFonts w:hint="eastAsia" w:ascii="Times New Roman" w:hAnsi="Times New Roman" w:eastAsia="仿宋_GB2312" w:cs="Times New Roman"/>
                <w:kern w:val="0"/>
                <w:szCs w:val="21"/>
              </w:rPr>
              <w:t>A6</w:t>
            </w:r>
          </w:p>
        </w:tc>
        <w:tc>
          <w:tcPr>
            <w:tcW w:w="198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金融、财会、经济、工商管理、企业管理相关专业</w:t>
            </w:r>
          </w:p>
        </w:tc>
        <w:tc>
          <w:tcPr>
            <w:tcW w:w="1701"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大学本科及以上</w:t>
            </w:r>
            <w:r>
              <w:rPr>
                <w:rFonts w:hint="eastAsia" w:ascii="Times New Roman" w:hAnsi="Times New Roman" w:eastAsia="仿宋_GB2312" w:cs="Times New Roman"/>
                <w:kern w:val="0"/>
                <w:szCs w:val="21"/>
              </w:rPr>
              <w:t>学历</w:t>
            </w:r>
            <w:r>
              <w:rPr>
                <w:rFonts w:ascii="Times New Roman" w:hAnsi="Times New Roman" w:eastAsia="仿宋_GB2312" w:cs="Times New Roman"/>
                <w:kern w:val="0"/>
                <w:szCs w:val="21"/>
              </w:rPr>
              <w:t>、学士及以上学位</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cs="Times New Roman"/>
                <w:kern w:val="0"/>
                <w:szCs w:val="21"/>
              </w:rPr>
            </w:pPr>
            <w:r>
              <w:rPr>
                <w:rFonts w:ascii="Times New Roman" w:hAnsi="Times New Roman" w:cs="Times New Roman"/>
                <w:kern w:val="0"/>
                <w:szCs w:val="21"/>
              </w:rPr>
              <w:t>1</w:t>
            </w:r>
          </w:p>
        </w:tc>
        <w:tc>
          <w:tcPr>
            <w:tcW w:w="8642" w:type="dxa"/>
            <w:tcBorders>
              <w:top w:val="nil"/>
              <w:left w:val="nil"/>
              <w:bottom w:val="single" w:color="auto" w:sz="4" w:space="0"/>
              <w:right w:val="single" w:color="auto" w:sz="4" w:space="0"/>
            </w:tcBorders>
            <w:shd w:val="clear" w:color="auto" w:fill="auto"/>
            <w:vAlign w:val="center"/>
          </w:tcPr>
          <w:p>
            <w:pPr>
              <w:widowControl/>
              <w:spacing w:line="240" w:lineRule="exact"/>
              <w:rPr>
                <w:rFonts w:ascii="Times New Roman" w:hAnsi="Times New Roman" w:eastAsia="仿宋_GB2312" w:cs="Times New Roman"/>
                <w:kern w:val="0"/>
                <w:szCs w:val="21"/>
              </w:rPr>
            </w:pPr>
            <w:r>
              <w:rPr>
                <w:rFonts w:ascii="Times New Roman" w:hAnsi="Times New Roman" w:eastAsia="仿宋_GB2312" w:cs="Times New Roman"/>
                <w:kern w:val="0"/>
                <w:szCs w:val="21"/>
              </w:rPr>
              <w:t>35周岁以下，具有3年以上金融、股权投资、企业管理等从业经历，能够独立主持投资项目开展；具备优秀的投资研究及分析能力、丰富的项目尽调和估值经验，具有良好的商务谈判技能，熟悉国家及行业管理的法律、法规和其他相关政策；具有良好的沟通</w:t>
            </w:r>
            <w:r>
              <w:rPr>
                <w:rFonts w:hint="eastAsia" w:ascii="Times New Roman" w:hAnsi="Times New Roman" w:eastAsia="仿宋_GB2312" w:cs="Times New Roman"/>
                <w:kern w:val="0"/>
                <w:szCs w:val="21"/>
              </w:rPr>
              <w:t>协调</w:t>
            </w:r>
            <w:r>
              <w:rPr>
                <w:rFonts w:ascii="Times New Roman" w:hAnsi="Times New Roman" w:eastAsia="仿宋_GB2312" w:cs="Times New Roman"/>
                <w:kern w:val="0"/>
                <w:szCs w:val="21"/>
              </w:rPr>
              <w:t>及业务开拓能力，具有较强的文字表达能力；具有国内PE/VC基金管理机构工作经验者或具有金融部门从业经验者优先考虑；具有CPA、CFA、ACCA证书者不受专业限制。</w:t>
            </w:r>
          </w:p>
        </w:tc>
      </w:tr>
      <w:tr>
        <w:tblPrEx>
          <w:tblCellMar>
            <w:top w:w="0" w:type="dxa"/>
            <w:left w:w="108" w:type="dxa"/>
            <w:bottom w:w="0" w:type="dxa"/>
            <w:right w:w="108" w:type="dxa"/>
          </w:tblCellMar>
        </w:tblPrEx>
        <w:trPr>
          <w:trHeight w:val="1323" w:hRule="atLeast"/>
          <w:jc w:val="center"/>
        </w:trPr>
        <w:tc>
          <w:tcPr>
            <w:tcW w:w="1275" w:type="dxa"/>
            <w:vMerge w:val="continue"/>
            <w:tcBorders>
              <w:left w:val="single" w:color="auto" w:sz="4" w:space="0"/>
              <w:bottom w:val="single" w:color="auto" w:sz="4" w:space="0"/>
              <w:right w:val="single" w:color="auto" w:sz="4" w:space="0"/>
            </w:tcBorders>
            <w:shd w:val="clear" w:color="000000" w:fill="FFFFFF"/>
          </w:tcPr>
          <w:p>
            <w:pPr>
              <w:widowControl/>
              <w:spacing w:line="240" w:lineRule="exact"/>
              <w:jc w:val="center"/>
              <w:rPr>
                <w:rFonts w:ascii="Times New Roman" w:hAnsi="Times New Roman" w:eastAsia="仿宋_GB2312" w:cs="Times New Roman"/>
                <w:kern w:val="0"/>
                <w:szCs w:val="21"/>
              </w:rPr>
            </w:pPr>
          </w:p>
        </w:tc>
        <w:tc>
          <w:tcPr>
            <w:tcW w:w="851"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风控岗</w:t>
            </w:r>
            <w:r>
              <w:rPr>
                <w:rFonts w:hint="eastAsia" w:ascii="Times New Roman" w:hAnsi="Times New Roman" w:eastAsia="仿宋_GB2312" w:cs="Times New Roman"/>
                <w:kern w:val="0"/>
                <w:szCs w:val="21"/>
              </w:rPr>
              <w:t>A7</w:t>
            </w:r>
          </w:p>
        </w:tc>
        <w:tc>
          <w:tcPr>
            <w:tcW w:w="198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投资学、经济学、工商管理、金融学等相关专业。</w:t>
            </w:r>
          </w:p>
        </w:tc>
        <w:tc>
          <w:tcPr>
            <w:tcW w:w="1701"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大学本科及以上</w:t>
            </w:r>
            <w:r>
              <w:rPr>
                <w:rFonts w:hint="eastAsia" w:ascii="Times New Roman" w:hAnsi="Times New Roman" w:eastAsia="仿宋_GB2312" w:cs="Times New Roman"/>
                <w:kern w:val="0"/>
                <w:szCs w:val="21"/>
              </w:rPr>
              <w:t>学历</w:t>
            </w:r>
            <w:r>
              <w:rPr>
                <w:rFonts w:ascii="Times New Roman" w:hAnsi="Times New Roman" w:eastAsia="仿宋_GB2312" w:cs="Times New Roman"/>
                <w:kern w:val="0"/>
                <w:szCs w:val="21"/>
              </w:rPr>
              <w:t>、学士及以上学位</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cs="Times New Roman"/>
                <w:kern w:val="0"/>
                <w:szCs w:val="21"/>
              </w:rPr>
            </w:pPr>
            <w:r>
              <w:rPr>
                <w:rFonts w:ascii="Times New Roman" w:hAnsi="Times New Roman" w:cs="Times New Roman"/>
                <w:kern w:val="0"/>
                <w:szCs w:val="21"/>
              </w:rPr>
              <w:t>1</w:t>
            </w:r>
          </w:p>
        </w:tc>
        <w:tc>
          <w:tcPr>
            <w:tcW w:w="8642" w:type="dxa"/>
            <w:tcBorders>
              <w:top w:val="nil"/>
              <w:left w:val="nil"/>
              <w:bottom w:val="single" w:color="auto" w:sz="4" w:space="0"/>
              <w:right w:val="single" w:color="auto" w:sz="4" w:space="0"/>
            </w:tcBorders>
            <w:shd w:val="clear" w:color="auto" w:fill="auto"/>
            <w:vAlign w:val="center"/>
          </w:tcPr>
          <w:p>
            <w:pPr>
              <w:widowControl/>
              <w:spacing w:line="240" w:lineRule="exact"/>
              <w:rPr>
                <w:rFonts w:ascii="Times New Roman" w:hAnsi="Times New Roman" w:eastAsia="仿宋_GB2312" w:cs="Times New Roman"/>
                <w:kern w:val="0"/>
                <w:szCs w:val="21"/>
              </w:rPr>
            </w:pPr>
            <w:r>
              <w:rPr>
                <w:rFonts w:ascii="Times New Roman" w:hAnsi="Times New Roman" w:eastAsia="仿宋_GB2312" w:cs="Times New Roman"/>
                <w:kern w:val="0"/>
                <w:szCs w:val="21"/>
              </w:rPr>
              <w:t>35周岁以下，具有3年以上</w:t>
            </w:r>
            <w:r>
              <w:rPr>
                <w:rFonts w:hint="eastAsia" w:ascii="Times New Roman" w:hAnsi="Times New Roman" w:eastAsia="仿宋_GB2312" w:cs="Times New Roman"/>
                <w:kern w:val="0"/>
                <w:szCs w:val="21"/>
              </w:rPr>
              <w:t>相关</w:t>
            </w:r>
            <w:r>
              <w:rPr>
                <w:rFonts w:ascii="Times New Roman" w:hAnsi="Times New Roman" w:eastAsia="仿宋_GB2312" w:cs="Times New Roman"/>
                <w:kern w:val="0"/>
                <w:szCs w:val="21"/>
              </w:rPr>
              <w:t>工作经验；具有投资公司、基金公司、金融或类金融领域合规风控从业经验，有较强的风险管理意识，能准确识别、分析、评估风险，能独立进行风险分析；具备投融资、金融、财务核算、审计等基础知</w:t>
            </w:r>
            <w:bookmarkStart w:id="1" w:name="_GoBack"/>
            <w:bookmarkEnd w:id="1"/>
            <w:r>
              <w:rPr>
                <w:rFonts w:ascii="Times New Roman" w:hAnsi="Times New Roman" w:eastAsia="仿宋_GB2312" w:cs="Times New Roman"/>
                <w:kern w:val="0"/>
                <w:szCs w:val="21"/>
              </w:rPr>
              <w:t>识，熟悉相关法律法规和行业政策，并能熟练运用；具有良好的应变分析、沟通</w:t>
            </w:r>
            <w:r>
              <w:rPr>
                <w:rFonts w:hint="eastAsia" w:ascii="Times New Roman" w:hAnsi="Times New Roman" w:eastAsia="仿宋_GB2312" w:cs="Times New Roman"/>
                <w:kern w:val="0"/>
                <w:szCs w:val="21"/>
              </w:rPr>
              <w:t>协调</w:t>
            </w:r>
            <w:r>
              <w:rPr>
                <w:rFonts w:ascii="Times New Roman" w:hAnsi="Times New Roman" w:eastAsia="仿宋_GB2312" w:cs="Times New Roman"/>
                <w:kern w:val="0"/>
                <w:szCs w:val="21"/>
              </w:rPr>
              <w:t>和文字表达能力；具有注册会计师等执业资格者可适当放宽条件。</w:t>
            </w:r>
          </w:p>
        </w:tc>
      </w:tr>
    </w:tbl>
    <w:p>
      <w:pPr>
        <w:rPr>
          <w:rFonts w:ascii="Times New Roman" w:hAnsi="Times New Roman" w:eastAsia="方正小标宋简体" w:cs="Times New Roman"/>
          <w:color w:val="000000"/>
          <w:kern w:val="0"/>
          <w:sz w:val="44"/>
          <w:szCs w:val="44"/>
        </w:rPr>
      </w:pPr>
      <w:bookmarkStart w:id="0" w:name="_Hlk112943524"/>
    </w:p>
    <w:tbl>
      <w:tblPr>
        <w:tblStyle w:val="7"/>
        <w:tblW w:w="15570" w:type="dxa"/>
        <w:tblInd w:w="-396" w:type="dxa"/>
        <w:tblLayout w:type="fixed"/>
        <w:tblCellMar>
          <w:top w:w="0" w:type="dxa"/>
          <w:left w:w="108" w:type="dxa"/>
          <w:bottom w:w="0" w:type="dxa"/>
          <w:right w:w="108" w:type="dxa"/>
        </w:tblCellMar>
      </w:tblPr>
      <w:tblGrid>
        <w:gridCol w:w="1272"/>
        <w:gridCol w:w="987"/>
        <w:gridCol w:w="1838"/>
        <w:gridCol w:w="1696"/>
        <w:gridCol w:w="845"/>
        <w:gridCol w:w="8932"/>
      </w:tblGrid>
      <w:tr>
        <w:tblPrEx>
          <w:tblCellMar>
            <w:top w:w="0" w:type="dxa"/>
            <w:left w:w="108" w:type="dxa"/>
            <w:bottom w:w="0" w:type="dxa"/>
            <w:right w:w="108" w:type="dxa"/>
          </w:tblCellMar>
        </w:tblPrEx>
        <w:trPr>
          <w:trHeight w:val="377" w:hRule="atLeast"/>
        </w:trPr>
        <w:tc>
          <w:tcPr>
            <w:tcW w:w="1272" w:type="dxa"/>
            <w:tcBorders>
              <w:top w:val="single" w:color="auto" w:sz="8" w:space="0"/>
              <w:left w:val="single" w:color="auto" w:sz="4" w:space="0"/>
              <w:bottom w:val="single" w:color="auto" w:sz="4" w:space="0"/>
              <w:right w:val="single" w:color="auto" w:sz="8" w:space="0"/>
            </w:tcBorders>
            <w:shd w:val="clear" w:color="auto" w:fill="auto"/>
            <w:vAlign w:val="center"/>
          </w:tcPr>
          <w:p>
            <w:pPr>
              <w:widowControl/>
              <w:jc w:val="center"/>
              <w:rPr>
                <w:rFonts w:ascii="Times New Roman" w:hAnsi="Times New Roman" w:eastAsia="楷体_GB2312" w:cs="Times New Roman"/>
                <w:b/>
                <w:bCs/>
                <w:color w:val="000000"/>
                <w:kern w:val="0"/>
                <w:szCs w:val="21"/>
              </w:rPr>
            </w:pPr>
            <w:r>
              <w:rPr>
                <w:rFonts w:ascii="Times New Roman" w:hAnsi="Times New Roman" w:eastAsia="楷体_GB2312" w:cs="Times New Roman"/>
                <w:b/>
                <w:bCs/>
                <w:color w:val="000000"/>
                <w:kern w:val="0"/>
                <w:szCs w:val="21"/>
              </w:rPr>
              <w:t>企业名称</w:t>
            </w:r>
          </w:p>
        </w:tc>
        <w:tc>
          <w:tcPr>
            <w:tcW w:w="987"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Times New Roman" w:hAnsi="Times New Roman" w:eastAsia="楷体_GB2312" w:cs="Times New Roman"/>
                <w:b/>
                <w:bCs/>
                <w:color w:val="000000"/>
                <w:kern w:val="0"/>
                <w:szCs w:val="21"/>
              </w:rPr>
            </w:pPr>
            <w:r>
              <w:rPr>
                <w:rFonts w:ascii="Times New Roman" w:hAnsi="Times New Roman" w:eastAsia="楷体_GB2312" w:cs="Times New Roman"/>
                <w:b/>
                <w:bCs/>
                <w:color w:val="000000"/>
                <w:kern w:val="0"/>
                <w:szCs w:val="21"/>
              </w:rPr>
              <w:t>需求岗位</w:t>
            </w:r>
          </w:p>
        </w:tc>
        <w:tc>
          <w:tcPr>
            <w:tcW w:w="1838"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Times New Roman" w:hAnsi="Times New Roman" w:eastAsia="楷体_GB2312" w:cs="Times New Roman"/>
                <w:b/>
                <w:bCs/>
                <w:color w:val="000000"/>
                <w:kern w:val="0"/>
                <w:szCs w:val="21"/>
              </w:rPr>
            </w:pPr>
            <w:r>
              <w:rPr>
                <w:rFonts w:ascii="Times New Roman" w:hAnsi="Times New Roman" w:eastAsia="楷体_GB2312" w:cs="Times New Roman"/>
                <w:b/>
                <w:bCs/>
                <w:color w:val="000000"/>
                <w:kern w:val="0"/>
                <w:szCs w:val="21"/>
              </w:rPr>
              <w:t>需求专业</w:t>
            </w:r>
          </w:p>
        </w:tc>
        <w:tc>
          <w:tcPr>
            <w:tcW w:w="1696"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Times New Roman" w:hAnsi="Times New Roman" w:eastAsia="楷体_GB2312" w:cs="Times New Roman"/>
                <w:b/>
                <w:bCs/>
                <w:color w:val="000000"/>
                <w:kern w:val="0"/>
                <w:szCs w:val="21"/>
              </w:rPr>
            </w:pPr>
            <w:r>
              <w:rPr>
                <w:rFonts w:ascii="Times New Roman" w:hAnsi="Times New Roman" w:eastAsia="楷体_GB2312" w:cs="Times New Roman"/>
                <w:b/>
                <w:bCs/>
                <w:color w:val="000000"/>
                <w:kern w:val="0"/>
                <w:szCs w:val="21"/>
              </w:rPr>
              <w:t>学历</w:t>
            </w:r>
            <w:r>
              <w:rPr>
                <w:rFonts w:hint="eastAsia" w:ascii="Times New Roman" w:hAnsi="Times New Roman" w:cs="Times New Roman"/>
                <w:b/>
                <w:bCs/>
                <w:color w:val="000000"/>
                <w:kern w:val="0"/>
                <w:szCs w:val="21"/>
              </w:rPr>
              <w:t>、学位</w:t>
            </w:r>
            <w:r>
              <w:rPr>
                <w:rFonts w:ascii="Times New Roman" w:hAnsi="Times New Roman" w:eastAsia="楷体_GB2312" w:cs="Times New Roman"/>
                <w:b/>
                <w:bCs/>
                <w:color w:val="000000"/>
                <w:kern w:val="0"/>
                <w:szCs w:val="21"/>
              </w:rPr>
              <w:t>要求</w:t>
            </w:r>
          </w:p>
        </w:tc>
        <w:tc>
          <w:tcPr>
            <w:tcW w:w="845"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Times New Roman" w:hAnsi="Times New Roman" w:eastAsia="楷体_GB2312" w:cs="Times New Roman"/>
                <w:b/>
                <w:bCs/>
                <w:color w:val="000000"/>
                <w:kern w:val="0"/>
                <w:szCs w:val="21"/>
              </w:rPr>
            </w:pPr>
            <w:r>
              <w:rPr>
                <w:rFonts w:ascii="Times New Roman" w:hAnsi="Times New Roman" w:eastAsia="楷体_GB2312" w:cs="Times New Roman"/>
                <w:b/>
                <w:bCs/>
                <w:color w:val="000000"/>
                <w:kern w:val="0"/>
                <w:szCs w:val="21"/>
              </w:rPr>
              <w:t>需求人数</w:t>
            </w:r>
          </w:p>
        </w:tc>
        <w:tc>
          <w:tcPr>
            <w:tcW w:w="8932"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Times New Roman" w:hAnsi="Times New Roman" w:eastAsia="楷体_GB2312" w:cs="Times New Roman"/>
                <w:b/>
                <w:bCs/>
                <w:color w:val="000000"/>
                <w:kern w:val="0"/>
                <w:szCs w:val="21"/>
              </w:rPr>
            </w:pPr>
            <w:r>
              <w:rPr>
                <w:rFonts w:ascii="Times New Roman" w:hAnsi="Times New Roman" w:eastAsia="楷体_GB2312" w:cs="Times New Roman"/>
                <w:b/>
                <w:bCs/>
                <w:color w:val="000000"/>
                <w:kern w:val="0"/>
                <w:szCs w:val="21"/>
              </w:rPr>
              <w:t>岗位要求</w:t>
            </w:r>
          </w:p>
        </w:tc>
      </w:tr>
      <w:tr>
        <w:tblPrEx>
          <w:tblCellMar>
            <w:top w:w="0" w:type="dxa"/>
            <w:left w:w="108" w:type="dxa"/>
            <w:bottom w:w="0" w:type="dxa"/>
            <w:right w:w="108" w:type="dxa"/>
          </w:tblCellMar>
        </w:tblPrEx>
        <w:trPr>
          <w:trHeight w:val="1024" w:hRule="atLeast"/>
        </w:trPr>
        <w:tc>
          <w:tcPr>
            <w:tcW w:w="127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滨州国投投资管理集团有限公司</w:t>
            </w:r>
          </w:p>
        </w:tc>
        <w:tc>
          <w:tcPr>
            <w:tcW w:w="987"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党群岗</w:t>
            </w:r>
            <w:r>
              <w:rPr>
                <w:rFonts w:hint="eastAsia" w:ascii="Times New Roman" w:hAnsi="Times New Roman" w:eastAsia="仿宋_GB2312" w:cs="Times New Roman"/>
                <w:kern w:val="0"/>
                <w:szCs w:val="21"/>
              </w:rPr>
              <w:t>A8</w:t>
            </w:r>
          </w:p>
        </w:tc>
        <w:tc>
          <w:tcPr>
            <w:tcW w:w="1838"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专业不限</w:t>
            </w:r>
          </w:p>
        </w:tc>
        <w:tc>
          <w:tcPr>
            <w:tcW w:w="169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kern w:val="0"/>
                <w:szCs w:val="21"/>
              </w:rPr>
              <w:t>大学本科及以上</w:t>
            </w:r>
            <w:r>
              <w:rPr>
                <w:rFonts w:hint="eastAsia" w:ascii="Times New Roman" w:hAnsi="Times New Roman" w:eastAsia="仿宋_GB2312" w:cs="Times New Roman"/>
                <w:kern w:val="0"/>
                <w:szCs w:val="21"/>
              </w:rPr>
              <w:t>学历</w:t>
            </w:r>
            <w:r>
              <w:rPr>
                <w:rFonts w:ascii="Times New Roman" w:hAnsi="Times New Roman" w:eastAsia="仿宋_GB2312" w:cs="Times New Roman"/>
                <w:kern w:val="0"/>
                <w:szCs w:val="21"/>
              </w:rPr>
              <w:t>、学士及以上学位</w:t>
            </w:r>
          </w:p>
        </w:tc>
        <w:tc>
          <w:tcPr>
            <w:tcW w:w="845"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1</w:t>
            </w:r>
          </w:p>
        </w:tc>
        <w:tc>
          <w:tcPr>
            <w:tcW w:w="8932" w:type="dxa"/>
            <w:tcBorders>
              <w:top w:val="nil"/>
              <w:left w:val="nil"/>
              <w:bottom w:val="single" w:color="auto" w:sz="8" w:space="0"/>
              <w:right w:val="single" w:color="auto" w:sz="8"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中共党员；具有1年以上国企党建工作</w:t>
            </w:r>
            <w:r>
              <w:rPr>
                <w:rFonts w:hint="eastAsia" w:ascii="Times New Roman" w:hAnsi="Times New Roman" w:eastAsia="仿宋_GB2312" w:cs="Times New Roman"/>
                <w:color w:val="000000"/>
                <w:kern w:val="0"/>
                <w:szCs w:val="21"/>
              </w:rPr>
              <w:t>经验</w:t>
            </w:r>
            <w:r>
              <w:rPr>
                <w:rFonts w:ascii="Times New Roman" w:hAnsi="Times New Roman" w:eastAsia="仿宋_GB2312" w:cs="Times New Roman"/>
                <w:color w:val="000000"/>
                <w:kern w:val="0"/>
                <w:szCs w:val="21"/>
              </w:rPr>
              <w:t>，熟悉国企党群工作；做事客观、严谨负责、踏实、敬业；具有较强的管理能力、执行能力、人际沟通协调能力、抗压能力；有较高的政治敏锐性和原则性；良好的口头表达、文字写作、沟通和组织协调能力。</w:t>
            </w:r>
          </w:p>
        </w:tc>
      </w:tr>
      <w:tr>
        <w:tblPrEx>
          <w:tblCellMar>
            <w:top w:w="0" w:type="dxa"/>
            <w:left w:w="108" w:type="dxa"/>
            <w:bottom w:w="0" w:type="dxa"/>
            <w:right w:w="108" w:type="dxa"/>
          </w:tblCellMar>
        </w:tblPrEx>
        <w:trPr>
          <w:trHeight w:val="1340" w:hRule="atLeast"/>
        </w:trPr>
        <w:tc>
          <w:tcPr>
            <w:tcW w:w="12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000000"/>
                <w:kern w:val="0"/>
                <w:szCs w:val="21"/>
              </w:rPr>
            </w:pPr>
          </w:p>
        </w:tc>
        <w:tc>
          <w:tcPr>
            <w:tcW w:w="987"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投资</w:t>
            </w:r>
          </w:p>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规划岗</w:t>
            </w:r>
            <w:r>
              <w:rPr>
                <w:rFonts w:hint="eastAsia" w:ascii="Times New Roman" w:hAnsi="Times New Roman" w:eastAsia="仿宋_GB2312" w:cs="Times New Roman"/>
                <w:kern w:val="0"/>
                <w:szCs w:val="21"/>
              </w:rPr>
              <w:t>A9</w:t>
            </w:r>
          </w:p>
        </w:tc>
        <w:tc>
          <w:tcPr>
            <w:tcW w:w="1838"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经济学类、管理类、财政学类、金融学类专业</w:t>
            </w:r>
          </w:p>
        </w:tc>
        <w:tc>
          <w:tcPr>
            <w:tcW w:w="169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kern w:val="0"/>
                <w:szCs w:val="21"/>
              </w:rPr>
              <w:t>大学本科及以上</w:t>
            </w:r>
            <w:r>
              <w:rPr>
                <w:rFonts w:hint="eastAsia" w:ascii="Times New Roman" w:hAnsi="Times New Roman" w:eastAsia="仿宋_GB2312" w:cs="Times New Roman"/>
                <w:kern w:val="0"/>
                <w:szCs w:val="21"/>
              </w:rPr>
              <w:t>学历</w:t>
            </w:r>
            <w:r>
              <w:rPr>
                <w:rFonts w:ascii="Times New Roman" w:hAnsi="Times New Roman" w:eastAsia="仿宋_GB2312" w:cs="Times New Roman"/>
                <w:kern w:val="0"/>
                <w:szCs w:val="21"/>
              </w:rPr>
              <w:t>、学士及以上学位</w:t>
            </w:r>
          </w:p>
        </w:tc>
        <w:tc>
          <w:tcPr>
            <w:tcW w:w="845"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1</w:t>
            </w:r>
          </w:p>
        </w:tc>
        <w:tc>
          <w:tcPr>
            <w:tcW w:w="8932" w:type="dxa"/>
            <w:tcBorders>
              <w:top w:val="nil"/>
              <w:left w:val="nil"/>
              <w:bottom w:val="single" w:color="auto" w:sz="8" w:space="0"/>
              <w:right w:val="single" w:color="auto" w:sz="8" w:space="0"/>
            </w:tcBorders>
            <w:shd w:val="clear" w:color="auto" w:fill="auto"/>
            <w:vAlign w:val="center"/>
          </w:tcPr>
          <w:p>
            <w:pPr>
              <w:widowControl/>
              <w:spacing w:line="240" w:lineRule="exac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具有3年以上金融、股权投资、企业管理等从业经历，能够独立主持投资项目开展；具备优秀的投资研究及分析能力、丰富的项目尽调和估值经验，具有良好的商务谈判技能，熟悉国家及行业管理的法律、法规和其他相关政策；具有良好的沟通</w:t>
            </w:r>
            <w:r>
              <w:rPr>
                <w:rFonts w:hint="eastAsia" w:ascii="Times New Roman" w:hAnsi="Times New Roman" w:eastAsia="仿宋_GB2312" w:cs="Times New Roman"/>
                <w:color w:val="000000"/>
                <w:kern w:val="0"/>
                <w:szCs w:val="21"/>
              </w:rPr>
              <w:t>协调</w:t>
            </w:r>
            <w:r>
              <w:rPr>
                <w:rFonts w:ascii="Times New Roman" w:hAnsi="Times New Roman" w:eastAsia="仿宋_GB2312" w:cs="Times New Roman"/>
                <w:color w:val="000000"/>
                <w:kern w:val="0"/>
                <w:szCs w:val="21"/>
              </w:rPr>
              <w:t>能力及业务开拓能力，具有较强的文字表达能力；具有国内PE/VC基金管理机构或金融机构从业经验者优先考虑；具有CPA、CFA、ACCA证书者不受专业限制；</w:t>
            </w:r>
            <w:r>
              <w:rPr>
                <w:rFonts w:hint="eastAsia" w:ascii="Times New Roman" w:hAnsi="Times New Roman" w:eastAsia="仿宋_GB2312" w:cs="Times New Roman"/>
                <w:color w:val="000000"/>
                <w:kern w:val="0"/>
                <w:szCs w:val="21"/>
              </w:rPr>
              <w:t>中共</w:t>
            </w:r>
            <w:r>
              <w:rPr>
                <w:rFonts w:ascii="Times New Roman" w:hAnsi="Times New Roman" w:eastAsia="仿宋_GB2312" w:cs="Times New Roman"/>
                <w:color w:val="000000"/>
                <w:kern w:val="0"/>
                <w:szCs w:val="21"/>
              </w:rPr>
              <w:t>党员优先。</w:t>
            </w:r>
          </w:p>
        </w:tc>
      </w:tr>
      <w:tr>
        <w:tblPrEx>
          <w:tblCellMar>
            <w:top w:w="0" w:type="dxa"/>
            <w:left w:w="108" w:type="dxa"/>
            <w:bottom w:w="0" w:type="dxa"/>
            <w:right w:w="108" w:type="dxa"/>
          </w:tblCellMar>
        </w:tblPrEx>
        <w:trPr>
          <w:trHeight w:val="1232" w:hRule="atLeast"/>
        </w:trPr>
        <w:tc>
          <w:tcPr>
            <w:tcW w:w="127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滨州敬创贸易有限公司</w:t>
            </w:r>
          </w:p>
        </w:tc>
        <w:tc>
          <w:tcPr>
            <w:tcW w:w="987" w:type="dxa"/>
            <w:vMerge w:val="restart"/>
            <w:tcBorders>
              <w:top w:val="nil"/>
              <w:left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业务岗</w:t>
            </w:r>
            <w:r>
              <w:rPr>
                <w:rFonts w:hint="eastAsia" w:ascii="Times New Roman" w:hAnsi="Times New Roman" w:eastAsia="仿宋_GB2312" w:cs="Times New Roman"/>
                <w:color w:val="000000"/>
                <w:kern w:val="0"/>
                <w:szCs w:val="21"/>
              </w:rPr>
              <w:t>B</w:t>
            </w:r>
          </w:p>
        </w:tc>
        <w:tc>
          <w:tcPr>
            <w:tcW w:w="1838" w:type="dxa"/>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市场营销、贸易类、经济类、金融类相关专业</w:t>
            </w:r>
          </w:p>
        </w:tc>
        <w:tc>
          <w:tcPr>
            <w:tcW w:w="1696" w:type="dxa"/>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大学本科及以上</w:t>
            </w:r>
            <w:r>
              <w:rPr>
                <w:rFonts w:hint="eastAsia" w:ascii="Times New Roman" w:hAnsi="Times New Roman" w:eastAsia="仿宋_GB2312" w:cs="Times New Roman"/>
                <w:color w:val="000000"/>
                <w:kern w:val="0"/>
                <w:szCs w:val="21"/>
              </w:rPr>
              <w:t>学历</w:t>
            </w:r>
          </w:p>
        </w:tc>
        <w:tc>
          <w:tcPr>
            <w:tcW w:w="845" w:type="dxa"/>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2</w:t>
            </w:r>
          </w:p>
        </w:tc>
        <w:tc>
          <w:tcPr>
            <w:tcW w:w="8932" w:type="dxa"/>
            <w:tcBorders>
              <w:top w:val="nil"/>
              <w:left w:val="single" w:color="auto" w:sz="8" w:space="0"/>
              <w:bottom w:val="single" w:color="000000" w:sz="8" w:space="0"/>
              <w:right w:val="single" w:color="auto" w:sz="8" w:space="0"/>
            </w:tcBorders>
            <w:shd w:val="clear" w:color="auto" w:fill="auto"/>
            <w:vAlign w:val="center"/>
          </w:tcPr>
          <w:p>
            <w:pPr>
              <w:widowControl/>
              <w:spacing w:line="240" w:lineRule="exac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具</w:t>
            </w:r>
            <w:r>
              <w:rPr>
                <w:rFonts w:hint="eastAsia" w:ascii="Times New Roman" w:hAnsi="Times New Roman" w:eastAsia="仿宋_GB2312" w:cs="Times New Roman"/>
                <w:color w:val="000000"/>
                <w:kern w:val="0"/>
                <w:szCs w:val="21"/>
              </w:rPr>
              <w:t>有</w:t>
            </w:r>
            <w:r>
              <w:rPr>
                <w:rFonts w:ascii="Times New Roman" w:hAnsi="Times New Roman" w:eastAsia="仿宋_GB2312" w:cs="Times New Roman"/>
                <w:color w:val="000000"/>
                <w:kern w:val="0"/>
                <w:szCs w:val="21"/>
              </w:rPr>
              <w:t>3年以上国企或大型企业大宗商品贸易业务工作经验，熟悉内外贸业务相关政策法规、业务流程及各业务环节中的风险点及风险应对措施；具备较强的市场调研分析及开拓能力、风险防控意识和良好的客户服务意识；具备较强的沟通能力、表达能力、人际交往能力、团队合作意识和责任感，能够适应经常性出差；</w:t>
            </w:r>
            <w:r>
              <w:rPr>
                <w:rFonts w:hint="eastAsia" w:ascii="Times New Roman" w:hAnsi="Times New Roman" w:eastAsia="仿宋_GB2312" w:cs="Times New Roman"/>
                <w:color w:val="000000"/>
                <w:kern w:val="0"/>
                <w:szCs w:val="21"/>
              </w:rPr>
              <w:t>中共</w:t>
            </w:r>
            <w:r>
              <w:rPr>
                <w:rFonts w:ascii="Times New Roman" w:hAnsi="Times New Roman" w:eastAsia="仿宋_GB2312" w:cs="Times New Roman"/>
                <w:color w:val="000000"/>
                <w:kern w:val="0"/>
                <w:szCs w:val="21"/>
              </w:rPr>
              <w:t>党员优先。</w:t>
            </w:r>
          </w:p>
        </w:tc>
      </w:tr>
      <w:tr>
        <w:tblPrEx>
          <w:tblCellMar>
            <w:top w:w="0" w:type="dxa"/>
            <w:left w:w="108" w:type="dxa"/>
            <w:bottom w:w="0" w:type="dxa"/>
            <w:right w:w="108" w:type="dxa"/>
          </w:tblCellMar>
        </w:tblPrEx>
        <w:trPr>
          <w:trHeight w:val="1310" w:hRule="atLeast"/>
        </w:trPr>
        <w:tc>
          <w:tcPr>
            <w:tcW w:w="1272" w:type="dxa"/>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color w:val="000000"/>
                <w:kern w:val="0"/>
                <w:szCs w:val="21"/>
              </w:rPr>
            </w:pPr>
          </w:p>
        </w:tc>
        <w:tc>
          <w:tcPr>
            <w:tcW w:w="987" w:type="dxa"/>
            <w:vMerge w:val="continue"/>
            <w:tcBorders>
              <w:left w:val="single" w:color="auto" w:sz="4" w:space="0"/>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color w:val="000000"/>
                <w:kern w:val="0"/>
                <w:szCs w:val="21"/>
              </w:rPr>
            </w:pPr>
          </w:p>
        </w:tc>
        <w:tc>
          <w:tcPr>
            <w:tcW w:w="1838" w:type="dxa"/>
            <w:tcBorders>
              <w:top w:val="nil"/>
              <w:left w:val="single" w:color="auto" w:sz="8" w:space="0"/>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市场营销、贸易类、经济类、金融类相关专业</w:t>
            </w:r>
          </w:p>
        </w:tc>
        <w:tc>
          <w:tcPr>
            <w:tcW w:w="1696" w:type="dxa"/>
            <w:tcBorders>
              <w:top w:val="nil"/>
              <w:left w:val="single" w:color="auto" w:sz="8" w:space="0"/>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大学本科及以上</w:t>
            </w:r>
            <w:r>
              <w:rPr>
                <w:rFonts w:hint="eastAsia" w:ascii="Times New Roman" w:hAnsi="Times New Roman" w:eastAsia="仿宋_GB2312" w:cs="Times New Roman"/>
                <w:color w:val="000000"/>
                <w:kern w:val="0"/>
                <w:szCs w:val="21"/>
              </w:rPr>
              <w:t>学历</w:t>
            </w:r>
          </w:p>
        </w:tc>
        <w:tc>
          <w:tcPr>
            <w:tcW w:w="845" w:type="dxa"/>
            <w:tcBorders>
              <w:top w:val="nil"/>
              <w:left w:val="single" w:color="auto" w:sz="8" w:space="0"/>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1</w:t>
            </w:r>
          </w:p>
        </w:tc>
        <w:tc>
          <w:tcPr>
            <w:tcW w:w="8932" w:type="dxa"/>
            <w:tcBorders>
              <w:top w:val="nil"/>
              <w:left w:val="single" w:color="auto" w:sz="8" w:space="0"/>
              <w:bottom w:val="single" w:color="auto" w:sz="4" w:space="0"/>
              <w:right w:val="single" w:color="auto" w:sz="8" w:space="0"/>
            </w:tcBorders>
            <w:shd w:val="clear" w:color="auto" w:fill="auto"/>
            <w:vAlign w:val="center"/>
          </w:tcPr>
          <w:p>
            <w:pPr>
              <w:widowControl/>
              <w:spacing w:line="240" w:lineRule="exac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专门开展国际贸易业务，具</w:t>
            </w:r>
            <w:r>
              <w:rPr>
                <w:rFonts w:hint="eastAsia" w:ascii="Times New Roman" w:hAnsi="Times New Roman" w:eastAsia="仿宋_GB2312" w:cs="Times New Roman"/>
                <w:color w:val="000000"/>
                <w:kern w:val="0"/>
                <w:szCs w:val="21"/>
              </w:rPr>
              <w:t>有</w:t>
            </w:r>
            <w:r>
              <w:rPr>
                <w:rFonts w:ascii="Times New Roman" w:hAnsi="Times New Roman" w:eastAsia="仿宋_GB2312" w:cs="Times New Roman"/>
                <w:color w:val="000000"/>
                <w:kern w:val="0"/>
                <w:szCs w:val="21"/>
              </w:rPr>
              <w:t>3年以上国企或大型企业国际贸易业务经验；熟悉内外贸业务相关政策法规、业务流程及各业务环节中的风险点及风险应对措施；具备较强的市场调研分析及开拓能力、风险防控意识和良好的客户服务意识；具备较强的沟通能力、表达能力、人际交往能力、团队合作意识和责任感，能够适应经常性出差；</w:t>
            </w:r>
            <w:r>
              <w:rPr>
                <w:rFonts w:hint="eastAsia" w:ascii="Times New Roman" w:hAnsi="Times New Roman" w:eastAsia="仿宋_GB2312" w:cs="Times New Roman"/>
                <w:color w:val="000000"/>
                <w:kern w:val="0"/>
                <w:szCs w:val="21"/>
              </w:rPr>
              <w:t>中共</w:t>
            </w:r>
            <w:r>
              <w:rPr>
                <w:rFonts w:ascii="Times New Roman" w:hAnsi="Times New Roman" w:eastAsia="仿宋_GB2312" w:cs="Times New Roman"/>
                <w:color w:val="000000"/>
                <w:kern w:val="0"/>
                <w:szCs w:val="21"/>
              </w:rPr>
              <w:t>党员优先。</w:t>
            </w:r>
          </w:p>
        </w:tc>
      </w:tr>
      <w:tr>
        <w:tblPrEx>
          <w:tblCellMar>
            <w:top w:w="0" w:type="dxa"/>
            <w:left w:w="108" w:type="dxa"/>
            <w:bottom w:w="0" w:type="dxa"/>
            <w:right w:w="108" w:type="dxa"/>
          </w:tblCellMar>
        </w:tblPrEx>
        <w:trPr>
          <w:trHeight w:val="1945" w:hRule="atLeast"/>
        </w:trPr>
        <w:tc>
          <w:tcPr>
            <w:tcW w:w="12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滨州国投国富私募基金管理有限公司</w:t>
            </w:r>
          </w:p>
        </w:tc>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基金经理</w:t>
            </w:r>
            <w:r>
              <w:rPr>
                <w:rFonts w:hint="eastAsia" w:ascii="Times New Roman" w:hAnsi="Times New Roman" w:eastAsia="仿宋_GB2312" w:cs="Times New Roman"/>
                <w:color w:val="000000"/>
                <w:kern w:val="0"/>
                <w:szCs w:val="21"/>
              </w:rPr>
              <w:t>C</w:t>
            </w:r>
          </w:p>
        </w:tc>
        <w:tc>
          <w:tcPr>
            <w:tcW w:w="18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经济、金融等相关专业</w:t>
            </w:r>
          </w:p>
        </w:tc>
        <w:tc>
          <w:tcPr>
            <w:tcW w:w="16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大学本科及以上</w:t>
            </w:r>
            <w:r>
              <w:rPr>
                <w:rFonts w:hint="eastAsia" w:ascii="Times New Roman" w:hAnsi="Times New Roman" w:eastAsia="仿宋_GB2312" w:cs="Times New Roman"/>
                <w:color w:val="000000"/>
                <w:kern w:val="0"/>
                <w:szCs w:val="21"/>
              </w:rPr>
              <w:t>学历</w:t>
            </w:r>
          </w:p>
        </w:tc>
        <w:tc>
          <w:tcPr>
            <w:tcW w:w="8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1</w:t>
            </w:r>
          </w:p>
        </w:tc>
        <w:tc>
          <w:tcPr>
            <w:tcW w:w="89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具有3年以上私募基金从业</w:t>
            </w:r>
            <w:r>
              <w:rPr>
                <w:rFonts w:hint="eastAsia" w:ascii="Times New Roman" w:hAnsi="Times New Roman" w:eastAsia="仿宋_GB2312" w:cs="Times New Roman"/>
                <w:color w:val="000000"/>
                <w:kern w:val="0"/>
                <w:szCs w:val="21"/>
              </w:rPr>
              <w:t>经历</w:t>
            </w:r>
            <w:r>
              <w:rPr>
                <w:rFonts w:ascii="Times New Roman" w:hAnsi="Times New Roman" w:eastAsia="仿宋_GB2312" w:cs="Times New Roman"/>
                <w:color w:val="000000"/>
                <w:kern w:val="0"/>
                <w:szCs w:val="21"/>
              </w:rPr>
              <w:t>，具有投资或资本运作经验，掌握基金相关政策、法律法规和项目操作流程，过往发起的基金具有一定的市场知名度和影响力的优先；熟悉风险点及风险应对措施；具有基金从业资格证书；具有银行、证券、基金、信托、投资公司等机构从业经验优先；具备CPA.CFA.法律职业资格等证书的优先；具备投资领域风险管控经验的优先；具有深厚的行业积累和广泛的产业资源及丰富的政商、产业集团、上市公司、金融机构资源基础的优先；</w:t>
            </w:r>
            <w:r>
              <w:rPr>
                <w:rFonts w:hint="eastAsia" w:ascii="Times New Roman" w:hAnsi="Times New Roman" w:eastAsia="仿宋_GB2312" w:cs="Times New Roman"/>
                <w:color w:val="000000"/>
                <w:kern w:val="0"/>
                <w:szCs w:val="21"/>
              </w:rPr>
              <w:t>具备</w:t>
            </w:r>
            <w:r>
              <w:rPr>
                <w:rFonts w:ascii="Times New Roman" w:hAnsi="Times New Roman" w:eastAsia="仿宋_GB2312" w:cs="Times New Roman"/>
                <w:color w:val="000000"/>
                <w:kern w:val="0"/>
                <w:szCs w:val="21"/>
              </w:rPr>
              <w:t>较强的语言表达能力、人际交往能力、理解能力、应变能力、沟通能力及解决问题的能力，</w:t>
            </w:r>
            <w:r>
              <w:rPr>
                <w:rFonts w:hint="eastAsia" w:ascii="Times New Roman" w:hAnsi="Times New Roman" w:eastAsia="仿宋_GB2312" w:cs="Times New Roman"/>
                <w:color w:val="000000"/>
                <w:kern w:val="0"/>
                <w:szCs w:val="21"/>
              </w:rPr>
              <w:t>具备</w:t>
            </w:r>
            <w:r>
              <w:rPr>
                <w:rFonts w:ascii="Times New Roman" w:hAnsi="Times New Roman" w:eastAsia="仿宋_GB2312" w:cs="Times New Roman"/>
                <w:color w:val="000000"/>
                <w:kern w:val="0"/>
                <w:szCs w:val="21"/>
              </w:rPr>
              <w:t>较强的责任感与敬业精神；</w:t>
            </w:r>
            <w:r>
              <w:rPr>
                <w:rFonts w:hint="eastAsia" w:ascii="Times New Roman" w:hAnsi="Times New Roman" w:eastAsia="仿宋_GB2312" w:cs="Times New Roman"/>
                <w:color w:val="000000"/>
                <w:kern w:val="0"/>
                <w:szCs w:val="21"/>
              </w:rPr>
              <w:t>中共</w:t>
            </w:r>
            <w:r>
              <w:rPr>
                <w:rFonts w:ascii="Times New Roman" w:hAnsi="Times New Roman" w:eastAsia="仿宋_GB2312" w:cs="Times New Roman"/>
                <w:color w:val="000000"/>
                <w:kern w:val="0"/>
                <w:szCs w:val="21"/>
              </w:rPr>
              <w:t>党员优先。</w:t>
            </w:r>
          </w:p>
        </w:tc>
      </w:tr>
      <w:tr>
        <w:tblPrEx>
          <w:tblCellMar>
            <w:top w:w="0" w:type="dxa"/>
            <w:left w:w="108" w:type="dxa"/>
            <w:bottom w:w="0" w:type="dxa"/>
            <w:right w:w="108" w:type="dxa"/>
          </w:tblCellMar>
        </w:tblPrEx>
        <w:trPr>
          <w:trHeight w:val="312" w:hRule="atLeast"/>
        </w:trPr>
        <w:tc>
          <w:tcPr>
            <w:tcW w:w="1272" w:type="dxa"/>
            <w:vMerge w:val="restart"/>
            <w:tcBorders>
              <w:top w:val="single" w:color="auto" w:sz="4" w:space="0"/>
              <w:left w:val="single" w:color="auto" w:sz="8" w:space="0"/>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滨州经济开发区天和民间资本管理有限公司</w:t>
            </w:r>
          </w:p>
        </w:tc>
        <w:tc>
          <w:tcPr>
            <w:tcW w:w="987" w:type="dxa"/>
            <w:vMerge w:val="restart"/>
            <w:tcBorders>
              <w:top w:val="single" w:color="auto" w:sz="4" w:space="0"/>
              <w:left w:val="single" w:color="auto" w:sz="8" w:space="0"/>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业务岗</w:t>
            </w:r>
            <w:r>
              <w:rPr>
                <w:rFonts w:hint="eastAsia" w:ascii="Times New Roman" w:hAnsi="Times New Roman" w:eastAsia="仿宋_GB2312" w:cs="Times New Roman"/>
                <w:color w:val="000000"/>
                <w:kern w:val="0"/>
                <w:szCs w:val="21"/>
              </w:rPr>
              <w:t>D</w:t>
            </w:r>
          </w:p>
        </w:tc>
        <w:tc>
          <w:tcPr>
            <w:tcW w:w="1838" w:type="dxa"/>
            <w:vMerge w:val="restart"/>
            <w:tcBorders>
              <w:top w:val="single" w:color="auto" w:sz="4" w:space="0"/>
              <w:left w:val="single" w:color="auto" w:sz="8" w:space="0"/>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经济、金融相关专业</w:t>
            </w:r>
          </w:p>
        </w:tc>
        <w:tc>
          <w:tcPr>
            <w:tcW w:w="1696" w:type="dxa"/>
            <w:vMerge w:val="restart"/>
            <w:tcBorders>
              <w:top w:val="single" w:color="auto" w:sz="4" w:space="0"/>
              <w:left w:val="single" w:color="auto" w:sz="8" w:space="0"/>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大学本科及以上</w:t>
            </w:r>
            <w:r>
              <w:rPr>
                <w:rFonts w:hint="eastAsia" w:ascii="Times New Roman" w:hAnsi="Times New Roman" w:eastAsia="仿宋_GB2312" w:cs="Times New Roman"/>
                <w:color w:val="000000"/>
                <w:kern w:val="0"/>
                <w:szCs w:val="21"/>
              </w:rPr>
              <w:t>学历</w:t>
            </w:r>
          </w:p>
        </w:tc>
        <w:tc>
          <w:tcPr>
            <w:tcW w:w="845" w:type="dxa"/>
            <w:vMerge w:val="restart"/>
            <w:tcBorders>
              <w:top w:val="single" w:color="auto" w:sz="4" w:space="0"/>
              <w:left w:val="single" w:color="auto" w:sz="8" w:space="0"/>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1</w:t>
            </w:r>
          </w:p>
        </w:tc>
        <w:tc>
          <w:tcPr>
            <w:tcW w:w="8932" w:type="dxa"/>
            <w:vMerge w:val="restart"/>
            <w:tcBorders>
              <w:top w:val="single" w:color="auto" w:sz="4" w:space="0"/>
              <w:left w:val="single" w:color="auto" w:sz="8" w:space="0"/>
              <w:bottom w:val="single" w:color="auto" w:sz="4" w:space="0"/>
              <w:right w:val="single" w:color="auto" w:sz="8" w:space="0"/>
            </w:tcBorders>
            <w:shd w:val="clear" w:color="auto" w:fill="auto"/>
            <w:vAlign w:val="center"/>
          </w:tcPr>
          <w:p>
            <w:pPr>
              <w:widowControl/>
              <w:spacing w:line="240" w:lineRule="exact"/>
              <w:rPr>
                <w:rFonts w:ascii="Times New Roman" w:hAnsi="Times New Roman" w:eastAsia="仿宋_GB2312" w:cs="Times New Roman"/>
                <w:szCs w:val="21"/>
              </w:rPr>
            </w:pPr>
            <w:r>
              <w:rPr>
                <w:rFonts w:ascii="Times New Roman" w:hAnsi="Times New Roman" w:eastAsia="仿宋_GB2312" w:cs="Times New Roman"/>
                <w:color w:val="000000"/>
                <w:kern w:val="0"/>
                <w:szCs w:val="21"/>
              </w:rPr>
              <w:t>具有2年及以上银行风控、民间资本、小额贷、融资担保等机构工作经验；具有敏锐的洞察力和研究分析能力；具备业内广泛的资源；具备较强的组织协调能力、语言沟通能力和文字表达能力；有较强的团体意识、责任感与敬业精神；有强烈的工作热情和责任感，能够适应经常性出差，能承受较强的工作压力；具有丰富工作经验的优先录用；</w:t>
            </w:r>
            <w:r>
              <w:rPr>
                <w:rFonts w:hint="eastAsia" w:ascii="Times New Roman" w:hAnsi="Times New Roman" w:eastAsia="仿宋_GB2312" w:cs="Times New Roman"/>
                <w:color w:val="000000"/>
                <w:kern w:val="0"/>
                <w:szCs w:val="21"/>
              </w:rPr>
              <w:t>中共</w:t>
            </w:r>
            <w:r>
              <w:rPr>
                <w:rFonts w:ascii="Times New Roman" w:hAnsi="Times New Roman" w:eastAsia="仿宋_GB2312" w:cs="Times New Roman"/>
                <w:color w:val="000000"/>
                <w:kern w:val="0"/>
                <w:szCs w:val="21"/>
              </w:rPr>
              <w:t>党员优先。</w:t>
            </w:r>
          </w:p>
        </w:tc>
      </w:tr>
      <w:tr>
        <w:tblPrEx>
          <w:tblCellMar>
            <w:top w:w="0" w:type="dxa"/>
            <w:left w:w="108" w:type="dxa"/>
            <w:bottom w:w="0" w:type="dxa"/>
            <w:right w:w="108" w:type="dxa"/>
          </w:tblCellMar>
        </w:tblPrEx>
        <w:trPr>
          <w:trHeight w:val="312" w:hRule="atLeast"/>
        </w:trPr>
        <w:tc>
          <w:tcPr>
            <w:tcW w:w="1272" w:type="dxa"/>
            <w:vMerge w:val="continue"/>
            <w:tcBorders>
              <w:top w:val="single" w:color="auto" w:sz="4" w:space="0"/>
              <w:left w:val="single" w:color="auto" w:sz="8" w:space="0"/>
              <w:bottom w:val="single" w:color="auto" w:sz="4" w:space="0"/>
              <w:right w:val="single" w:color="auto" w:sz="8" w:space="0"/>
            </w:tcBorders>
            <w:vAlign w:val="center"/>
          </w:tcPr>
          <w:p>
            <w:pPr>
              <w:widowControl/>
              <w:jc w:val="left"/>
              <w:rPr>
                <w:rFonts w:ascii="Times New Roman" w:hAnsi="Times New Roman" w:eastAsia="仿宋_GB2312" w:cs="Times New Roman"/>
                <w:color w:val="000000"/>
                <w:kern w:val="0"/>
                <w:szCs w:val="21"/>
              </w:rPr>
            </w:pPr>
          </w:p>
        </w:tc>
        <w:tc>
          <w:tcPr>
            <w:tcW w:w="987" w:type="dxa"/>
            <w:vMerge w:val="continue"/>
            <w:tcBorders>
              <w:top w:val="single" w:color="auto" w:sz="4" w:space="0"/>
              <w:left w:val="single" w:color="auto" w:sz="8" w:space="0"/>
              <w:bottom w:val="single" w:color="auto" w:sz="4" w:space="0"/>
              <w:right w:val="single" w:color="auto" w:sz="8" w:space="0"/>
            </w:tcBorders>
            <w:vAlign w:val="center"/>
          </w:tcPr>
          <w:p>
            <w:pPr>
              <w:widowControl/>
              <w:jc w:val="left"/>
              <w:rPr>
                <w:rFonts w:ascii="Times New Roman" w:hAnsi="Times New Roman" w:eastAsia="仿宋_GB2312" w:cs="Times New Roman"/>
                <w:color w:val="000000"/>
                <w:kern w:val="0"/>
                <w:szCs w:val="21"/>
              </w:rPr>
            </w:pPr>
          </w:p>
        </w:tc>
        <w:tc>
          <w:tcPr>
            <w:tcW w:w="1838" w:type="dxa"/>
            <w:vMerge w:val="continue"/>
            <w:tcBorders>
              <w:top w:val="single" w:color="auto" w:sz="4" w:space="0"/>
              <w:left w:val="single" w:color="auto" w:sz="8" w:space="0"/>
              <w:bottom w:val="single" w:color="auto" w:sz="4" w:space="0"/>
              <w:right w:val="single" w:color="auto" w:sz="8" w:space="0"/>
            </w:tcBorders>
            <w:vAlign w:val="center"/>
          </w:tcPr>
          <w:p>
            <w:pPr>
              <w:widowControl/>
              <w:jc w:val="left"/>
              <w:rPr>
                <w:rFonts w:ascii="Times New Roman" w:hAnsi="Times New Roman" w:eastAsia="仿宋_GB2312" w:cs="Times New Roman"/>
                <w:color w:val="000000"/>
                <w:kern w:val="0"/>
                <w:szCs w:val="21"/>
              </w:rPr>
            </w:pPr>
          </w:p>
        </w:tc>
        <w:tc>
          <w:tcPr>
            <w:tcW w:w="1696" w:type="dxa"/>
            <w:vMerge w:val="continue"/>
            <w:tcBorders>
              <w:top w:val="single" w:color="auto" w:sz="4" w:space="0"/>
              <w:left w:val="single" w:color="auto" w:sz="8" w:space="0"/>
              <w:bottom w:val="single" w:color="auto" w:sz="4" w:space="0"/>
              <w:right w:val="single" w:color="auto" w:sz="8" w:space="0"/>
            </w:tcBorders>
            <w:vAlign w:val="center"/>
          </w:tcPr>
          <w:p>
            <w:pPr>
              <w:widowControl/>
              <w:jc w:val="center"/>
              <w:rPr>
                <w:rFonts w:ascii="Times New Roman" w:hAnsi="Times New Roman" w:eastAsia="仿宋_GB2312" w:cs="Times New Roman"/>
                <w:color w:val="000000"/>
                <w:kern w:val="0"/>
                <w:szCs w:val="21"/>
              </w:rPr>
            </w:pPr>
          </w:p>
        </w:tc>
        <w:tc>
          <w:tcPr>
            <w:tcW w:w="845" w:type="dxa"/>
            <w:vMerge w:val="continue"/>
            <w:tcBorders>
              <w:top w:val="single" w:color="auto" w:sz="4" w:space="0"/>
              <w:left w:val="single" w:color="auto" w:sz="8" w:space="0"/>
              <w:bottom w:val="single" w:color="auto" w:sz="4" w:space="0"/>
              <w:right w:val="single" w:color="auto" w:sz="8" w:space="0"/>
            </w:tcBorders>
            <w:vAlign w:val="center"/>
          </w:tcPr>
          <w:p>
            <w:pPr>
              <w:widowControl/>
              <w:jc w:val="left"/>
              <w:rPr>
                <w:rFonts w:ascii="Times New Roman" w:hAnsi="Times New Roman" w:eastAsia="仿宋_GB2312" w:cs="Times New Roman"/>
                <w:color w:val="000000"/>
                <w:kern w:val="0"/>
                <w:szCs w:val="21"/>
              </w:rPr>
            </w:pPr>
          </w:p>
        </w:tc>
        <w:tc>
          <w:tcPr>
            <w:tcW w:w="8932" w:type="dxa"/>
            <w:vMerge w:val="continue"/>
            <w:tcBorders>
              <w:top w:val="single" w:color="auto" w:sz="4" w:space="0"/>
              <w:left w:val="single" w:color="auto" w:sz="8" w:space="0"/>
              <w:bottom w:val="single" w:color="auto" w:sz="4" w:space="0"/>
              <w:right w:val="single" w:color="auto" w:sz="8" w:space="0"/>
            </w:tcBorders>
            <w:vAlign w:val="center"/>
          </w:tcPr>
          <w:p>
            <w:pPr>
              <w:widowControl/>
              <w:spacing w:line="240" w:lineRule="exact"/>
              <w:jc w:val="left"/>
              <w:rPr>
                <w:rFonts w:ascii="Times New Roman" w:hAnsi="Times New Roman" w:eastAsia="仿宋_GB2312" w:cs="Times New Roman"/>
                <w:color w:val="000000"/>
                <w:kern w:val="0"/>
                <w:szCs w:val="21"/>
              </w:rPr>
            </w:pPr>
          </w:p>
        </w:tc>
      </w:tr>
      <w:tr>
        <w:tblPrEx>
          <w:tblCellMar>
            <w:top w:w="0" w:type="dxa"/>
            <w:left w:w="108" w:type="dxa"/>
            <w:bottom w:w="0" w:type="dxa"/>
            <w:right w:w="108" w:type="dxa"/>
          </w:tblCellMar>
        </w:tblPrEx>
        <w:trPr>
          <w:trHeight w:val="312" w:hRule="atLeast"/>
        </w:trPr>
        <w:tc>
          <w:tcPr>
            <w:tcW w:w="1272" w:type="dxa"/>
            <w:vMerge w:val="continue"/>
            <w:tcBorders>
              <w:top w:val="single" w:color="auto" w:sz="4" w:space="0"/>
              <w:left w:val="single" w:color="auto" w:sz="8" w:space="0"/>
              <w:bottom w:val="single" w:color="auto" w:sz="4" w:space="0"/>
              <w:right w:val="single" w:color="auto" w:sz="8" w:space="0"/>
            </w:tcBorders>
            <w:vAlign w:val="center"/>
          </w:tcPr>
          <w:p>
            <w:pPr>
              <w:widowControl/>
              <w:jc w:val="left"/>
              <w:rPr>
                <w:rFonts w:ascii="Times New Roman" w:hAnsi="Times New Roman" w:eastAsia="仿宋_GB2312" w:cs="Times New Roman"/>
                <w:color w:val="000000"/>
                <w:kern w:val="0"/>
                <w:szCs w:val="21"/>
              </w:rPr>
            </w:pPr>
          </w:p>
        </w:tc>
        <w:tc>
          <w:tcPr>
            <w:tcW w:w="987" w:type="dxa"/>
            <w:vMerge w:val="continue"/>
            <w:tcBorders>
              <w:top w:val="single" w:color="auto" w:sz="4" w:space="0"/>
              <w:left w:val="single" w:color="auto" w:sz="8" w:space="0"/>
              <w:bottom w:val="single" w:color="auto" w:sz="4" w:space="0"/>
              <w:right w:val="single" w:color="auto" w:sz="8" w:space="0"/>
            </w:tcBorders>
            <w:vAlign w:val="center"/>
          </w:tcPr>
          <w:p>
            <w:pPr>
              <w:widowControl/>
              <w:jc w:val="left"/>
              <w:rPr>
                <w:rFonts w:ascii="Times New Roman" w:hAnsi="Times New Roman" w:eastAsia="仿宋_GB2312" w:cs="Times New Roman"/>
                <w:color w:val="000000"/>
                <w:kern w:val="0"/>
                <w:szCs w:val="21"/>
              </w:rPr>
            </w:pPr>
          </w:p>
        </w:tc>
        <w:tc>
          <w:tcPr>
            <w:tcW w:w="1838" w:type="dxa"/>
            <w:vMerge w:val="continue"/>
            <w:tcBorders>
              <w:top w:val="single" w:color="auto" w:sz="4" w:space="0"/>
              <w:left w:val="single" w:color="auto" w:sz="8" w:space="0"/>
              <w:bottom w:val="single" w:color="auto" w:sz="4" w:space="0"/>
              <w:right w:val="single" w:color="auto" w:sz="8" w:space="0"/>
            </w:tcBorders>
            <w:vAlign w:val="center"/>
          </w:tcPr>
          <w:p>
            <w:pPr>
              <w:widowControl/>
              <w:jc w:val="left"/>
              <w:rPr>
                <w:rFonts w:ascii="Times New Roman" w:hAnsi="Times New Roman" w:eastAsia="仿宋_GB2312" w:cs="Times New Roman"/>
                <w:color w:val="000000"/>
                <w:kern w:val="0"/>
                <w:szCs w:val="21"/>
              </w:rPr>
            </w:pPr>
          </w:p>
        </w:tc>
        <w:tc>
          <w:tcPr>
            <w:tcW w:w="1696" w:type="dxa"/>
            <w:vMerge w:val="continue"/>
            <w:tcBorders>
              <w:top w:val="single" w:color="auto" w:sz="4" w:space="0"/>
              <w:left w:val="single" w:color="auto" w:sz="8" w:space="0"/>
              <w:bottom w:val="single" w:color="auto" w:sz="4" w:space="0"/>
              <w:right w:val="single" w:color="auto" w:sz="8" w:space="0"/>
            </w:tcBorders>
            <w:vAlign w:val="center"/>
          </w:tcPr>
          <w:p>
            <w:pPr>
              <w:widowControl/>
              <w:jc w:val="center"/>
              <w:rPr>
                <w:rFonts w:ascii="Times New Roman" w:hAnsi="Times New Roman" w:eastAsia="仿宋_GB2312" w:cs="Times New Roman"/>
                <w:color w:val="000000"/>
                <w:kern w:val="0"/>
                <w:szCs w:val="21"/>
              </w:rPr>
            </w:pPr>
          </w:p>
        </w:tc>
        <w:tc>
          <w:tcPr>
            <w:tcW w:w="845" w:type="dxa"/>
            <w:vMerge w:val="continue"/>
            <w:tcBorders>
              <w:top w:val="single" w:color="auto" w:sz="4" w:space="0"/>
              <w:left w:val="single" w:color="auto" w:sz="8" w:space="0"/>
              <w:bottom w:val="single" w:color="auto" w:sz="4" w:space="0"/>
              <w:right w:val="single" w:color="auto" w:sz="8" w:space="0"/>
            </w:tcBorders>
            <w:vAlign w:val="center"/>
          </w:tcPr>
          <w:p>
            <w:pPr>
              <w:widowControl/>
              <w:jc w:val="left"/>
              <w:rPr>
                <w:rFonts w:ascii="Times New Roman" w:hAnsi="Times New Roman" w:eastAsia="仿宋_GB2312" w:cs="Times New Roman"/>
                <w:color w:val="000000"/>
                <w:kern w:val="0"/>
                <w:szCs w:val="21"/>
              </w:rPr>
            </w:pPr>
          </w:p>
        </w:tc>
        <w:tc>
          <w:tcPr>
            <w:tcW w:w="8932" w:type="dxa"/>
            <w:vMerge w:val="continue"/>
            <w:tcBorders>
              <w:top w:val="single" w:color="auto" w:sz="4" w:space="0"/>
              <w:left w:val="single" w:color="auto" w:sz="8" w:space="0"/>
              <w:bottom w:val="single" w:color="auto" w:sz="4" w:space="0"/>
              <w:right w:val="single" w:color="auto" w:sz="8" w:space="0"/>
            </w:tcBorders>
            <w:vAlign w:val="center"/>
          </w:tcPr>
          <w:p>
            <w:pPr>
              <w:widowControl/>
              <w:jc w:val="left"/>
              <w:rPr>
                <w:rFonts w:ascii="Times New Roman" w:hAnsi="Times New Roman" w:eastAsia="仿宋_GB2312" w:cs="Times New Roman"/>
                <w:color w:val="000000"/>
                <w:kern w:val="0"/>
                <w:szCs w:val="21"/>
              </w:rPr>
            </w:pPr>
          </w:p>
        </w:tc>
      </w:tr>
      <w:tr>
        <w:tblPrEx>
          <w:tblCellMar>
            <w:top w:w="0" w:type="dxa"/>
            <w:left w:w="108" w:type="dxa"/>
            <w:bottom w:w="0" w:type="dxa"/>
            <w:right w:w="108" w:type="dxa"/>
          </w:tblCellMar>
        </w:tblPrEx>
        <w:trPr>
          <w:trHeight w:val="312" w:hRule="atLeast"/>
        </w:trPr>
        <w:tc>
          <w:tcPr>
            <w:tcW w:w="1272" w:type="dxa"/>
            <w:vMerge w:val="continue"/>
            <w:tcBorders>
              <w:top w:val="single" w:color="auto" w:sz="4" w:space="0"/>
              <w:left w:val="single" w:color="auto" w:sz="8" w:space="0"/>
              <w:bottom w:val="single" w:color="auto" w:sz="4" w:space="0"/>
              <w:right w:val="single" w:color="auto" w:sz="8" w:space="0"/>
            </w:tcBorders>
            <w:vAlign w:val="center"/>
          </w:tcPr>
          <w:p>
            <w:pPr>
              <w:widowControl/>
              <w:jc w:val="left"/>
              <w:rPr>
                <w:rFonts w:ascii="Times New Roman" w:hAnsi="Times New Roman" w:eastAsia="仿宋_GB2312" w:cs="Times New Roman"/>
                <w:color w:val="000000"/>
                <w:kern w:val="0"/>
                <w:szCs w:val="21"/>
              </w:rPr>
            </w:pPr>
          </w:p>
        </w:tc>
        <w:tc>
          <w:tcPr>
            <w:tcW w:w="987" w:type="dxa"/>
            <w:vMerge w:val="continue"/>
            <w:tcBorders>
              <w:top w:val="single" w:color="auto" w:sz="4" w:space="0"/>
              <w:left w:val="single" w:color="auto" w:sz="8" w:space="0"/>
              <w:bottom w:val="single" w:color="auto" w:sz="4" w:space="0"/>
              <w:right w:val="single" w:color="auto" w:sz="8" w:space="0"/>
            </w:tcBorders>
            <w:vAlign w:val="center"/>
          </w:tcPr>
          <w:p>
            <w:pPr>
              <w:widowControl/>
              <w:jc w:val="left"/>
              <w:rPr>
                <w:rFonts w:ascii="Times New Roman" w:hAnsi="Times New Roman" w:eastAsia="仿宋_GB2312" w:cs="Times New Roman"/>
                <w:color w:val="000000"/>
                <w:kern w:val="0"/>
                <w:szCs w:val="21"/>
              </w:rPr>
            </w:pPr>
          </w:p>
        </w:tc>
        <w:tc>
          <w:tcPr>
            <w:tcW w:w="1838" w:type="dxa"/>
            <w:vMerge w:val="continue"/>
            <w:tcBorders>
              <w:top w:val="single" w:color="auto" w:sz="4" w:space="0"/>
              <w:left w:val="single" w:color="auto" w:sz="8" w:space="0"/>
              <w:bottom w:val="single" w:color="auto" w:sz="4" w:space="0"/>
              <w:right w:val="single" w:color="auto" w:sz="8" w:space="0"/>
            </w:tcBorders>
            <w:vAlign w:val="center"/>
          </w:tcPr>
          <w:p>
            <w:pPr>
              <w:widowControl/>
              <w:jc w:val="left"/>
              <w:rPr>
                <w:rFonts w:ascii="Times New Roman" w:hAnsi="Times New Roman" w:eastAsia="仿宋_GB2312" w:cs="Times New Roman"/>
                <w:color w:val="000000"/>
                <w:kern w:val="0"/>
                <w:szCs w:val="21"/>
              </w:rPr>
            </w:pPr>
          </w:p>
        </w:tc>
        <w:tc>
          <w:tcPr>
            <w:tcW w:w="1696" w:type="dxa"/>
            <w:vMerge w:val="continue"/>
            <w:tcBorders>
              <w:top w:val="single" w:color="auto" w:sz="4" w:space="0"/>
              <w:left w:val="single" w:color="auto" w:sz="8" w:space="0"/>
              <w:bottom w:val="single" w:color="auto" w:sz="4" w:space="0"/>
              <w:right w:val="single" w:color="auto" w:sz="8" w:space="0"/>
            </w:tcBorders>
            <w:vAlign w:val="center"/>
          </w:tcPr>
          <w:p>
            <w:pPr>
              <w:widowControl/>
              <w:jc w:val="center"/>
              <w:rPr>
                <w:rFonts w:ascii="Times New Roman" w:hAnsi="Times New Roman" w:eastAsia="仿宋_GB2312" w:cs="Times New Roman"/>
                <w:color w:val="000000"/>
                <w:kern w:val="0"/>
                <w:szCs w:val="21"/>
              </w:rPr>
            </w:pPr>
          </w:p>
        </w:tc>
        <w:tc>
          <w:tcPr>
            <w:tcW w:w="845" w:type="dxa"/>
            <w:vMerge w:val="continue"/>
            <w:tcBorders>
              <w:top w:val="single" w:color="auto" w:sz="4" w:space="0"/>
              <w:left w:val="single" w:color="auto" w:sz="8" w:space="0"/>
              <w:bottom w:val="single" w:color="auto" w:sz="4" w:space="0"/>
              <w:right w:val="single" w:color="auto" w:sz="8" w:space="0"/>
            </w:tcBorders>
            <w:vAlign w:val="center"/>
          </w:tcPr>
          <w:p>
            <w:pPr>
              <w:widowControl/>
              <w:jc w:val="left"/>
              <w:rPr>
                <w:rFonts w:ascii="Times New Roman" w:hAnsi="Times New Roman" w:eastAsia="仿宋_GB2312" w:cs="Times New Roman"/>
                <w:color w:val="000000"/>
                <w:kern w:val="0"/>
                <w:szCs w:val="21"/>
              </w:rPr>
            </w:pPr>
          </w:p>
        </w:tc>
        <w:tc>
          <w:tcPr>
            <w:tcW w:w="8932" w:type="dxa"/>
            <w:vMerge w:val="continue"/>
            <w:tcBorders>
              <w:top w:val="single" w:color="auto" w:sz="4" w:space="0"/>
              <w:left w:val="single" w:color="auto" w:sz="8" w:space="0"/>
              <w:bottom w:val="single" w:color="auto" w:sz="4" w:space="0"/>
              <w:right w:val="single" w:color="auto" w:sz="8" w:space="0"/>
            </w:tcBorders>
            <w:vAlign w:val="center"/>
          </w:tcPr>
          <w:p>
            <w:pPr>
              <w:widowControl/>
              <w:jc w:val="left"/>
              <w:rPr>
                <w:rFonts w:ascii="Times New Roman" w:hAnsi="Times New Roman" w:eastAsia="仿宋_GB2312" w:cs="Times New Roman"/>
                <w:color w:val="000000"/>
                <w:kern w:val="0"/>
                <w:szCs w:val="21"/>
              </w:rPr>
            </w:pPr>
          </w:p>
        </w:tc>
      </w:tr>
      <w:tr>
        <w:tblPrEx>
          <w:tblCellMar>
            <w:top w:w="0" w:type="dxa"/>
            <w:left w:w="108" w:type="dxa"/>
            <w:bottom w:w="0" w:type="dxa"/>
            <w:right w:w="108" w:type="dxa"/>
          </w:tblCellMar>
        </w:tblPrEx>
        <w:trPr>
          <w:trHeight w:val="557" w:hRule="atLeast"/>
        </w:trPr>
        <w:tc>
          <w:tcPr>
            <w:tcW w:w="12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
                <w:bCs/>
                <w:color w:val="000000"/>
                <w:kern w:val="0"/>
                <w:szCs w:val="21"/>
              </w:rPr>
            </w:pPr>
            <w:r>
              <w:rPr>
                <w:rFonts w:ascii="Times New Roman" w:hAnsi="Times New Roman" w:eastAsia="楷体_GB2312" w:cs="Times New Roman"/>
                <w:b/>
                <w:bCs/>
                <w:color w:val="000000"/>
                <w:kern w:val="0"/>
                <w:szCs w:val="21"/>
              </w:rPr>
              <w:t>企业名称</w:t>
            </w:r>
          </w:p>
        </w:tc>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
                <w:bCs/>
                <w:color w:val="000000"/>
                <w:kern w:val="0"/>
                <w:szCs w:val="21"/>
              </w:rPr>
            </w:pPr>
            <w:r>
              <w:rPr>
                <w:rFonts w:ascii="Times New Roman" w:hAnsi="Times New Roman" w:eastAsia="楷体_GB2312" w:cs="Times New Roman"/>
                <w:b/>
                <w:bCs/>
                <w:color w:val="000000"/>
                <w:kern w:val="0"/>
                <w:szCs w:val="21"/>
              </w:rPr>
              <w:t>需求</w:t>
            </w:r>
          </w:p>
          <w:p>
            <w:pPr>
              <w:widowControl/>
              <w:jc w:val="center"/>
              <w:rPr>
                <w:rFonts w:ascii="Times New Roman" w:hAnsi="Times New Roman" w:eastAsia="楷体_GB2312" w:cs="Times New Roman"/>
                <w:b/>
                <w:bCs/>
                <w:color w:val="000000"/>
                <w:kern w:val="0"/>
                <w:szCs w:val="21"/>
              </w:rPr>
            </w:pPr>
            <w:r>
              <w:rPr>
                <w:rFonts w:ascii="Times New Roman" w:hAnsi="Times New Roman" w:eastAsia="楷体_GB2312" w:cs="Times New Roman"/>
                <w:b/>
                <w:bCs/>
                <w:color w:val="000000"/>
                <w:kern w:val="0"/>
                <w:szCs w:val="21"/>
              </w:rPr>
              <w:t>岗位</w:t>
            </w:r>
          </w:p>
        </w:tc>
        <w:tc>
          <w:tcPr>
            <w:tcW w:w="1838" w:type="dxa"/>
            <w:tcBorders>
              <w:top w:val="single" w:color="auto" w:sz="4" w:space="0"/>
              <w:left w:val="single" w:color="auto" w:sz="4" w:space="0"/>
              <w:bottom w:val="single" w:color="auto" w:sz="4" w:space="0"/>
              <w:right w:val="single" w:color="auto" w:sz="8" w:space="0"/>
            </w:tcBorders>
            <w:shd w:val="clear" w:color="auto" w:fill="auto"/>
            <w:vAlign w:val="center"/>
          </w:tcPr>
          <w:p>
            <w:pPr>
              <w:widowControl/>
              <w:jc w:val="center"/>
              <w:rPr>
                <w:rFonts w:ascii="Times New Roman" w:hAnsi="Times New Roman" w:eastAsia="楷体_GB2312" w:cs="Times New Roman"/>
                <w:b/>
                <w:bCs/>
                <w:color w:val="000000"/>
                <w:kern w:val="0"/>
                <w:szCs w:val="21"/>
              </w:rPr>
            </w:pPr>
            <w:r>
              <w:rPr>
                <w:rFonts w:ascii="Times New Roman" w:hAnsi="Times New Roman" w:eastAsia="楷体_GB2312" w:cs="Times New Roman"/>
                <w:b/>
                <w:bCs/>
                <w:color w:val="000000"/>
                <w:kern w:val="0"/>
                <w:szCs w:val="21"/>
              </w:rPr>
              <w:t>需求专业</w:t>
            </w:r>
          </w:p>
        </w:tc>
        <w:tc>
          <w:tcPr>
            <w:tcW w:w="1696" w:type="dxa"/>
            <w:tcBorders>
              <w:top w:val="single" w:color="auto" w:sz="4" w:space="0"/>
              <w:left w:val="nil"/>
              <w:bottom w:val="single" w:color="auto" w:sz="4" w:space="0"/>
              <w:right w:val="single" w:color="auto" w:sz="8" w:space="0"/>
            </w:tcBorders>
            <w:shd w:val="clear" w:color="auto" w:fill="auto"/>
            <w:vAlign w:val="center"/>
          </w:tcPr>
          <w:p>
            <w:pPr>
              <w:widowControl/>
              <w:jc w:val="center"/>
              <w:rPr>
                <w:rFonts w:ascii="Times New Roman" w:hAnsi="Times New Roman" w:eastAsia="楷体_GB2312" w:cs="Times New Roman"/>
                <w:b/>
                <w:bCs/>
                <w:color w:val="000000"/>
                <w:kern w:val="0"/>
                <w:szCs w:val="21"/>
              </w:rPr>
            </w:pPr>
            <w:r>
              <w:rPr>
                <w:rFonts w:ascii="Times New Roman" w:hAnsi="Times New Roman" w:eastAsia="楷体_GB2312" w:cs="Times New Roman"/>
                <w:b/>
                <w:bCs/>
                <w:color w:val="000000"/>
                <w:kern w:val="0"/>
                <w:szCs w:val="21"/>
              </w:rPr>
              <w:t>学历要求</w:t>
            </w:r>
          </w:p>
        </w:tc>
        <w:tc>
          <w:tcPr>
            <w:tcW w:w="845" w:type="dxa"/>
            <w:tcBorders>
              <w:top w:val="single" w:color="auto" w:sz="4" w:space="0"/>
              <w:left w:val="nil"/>
              <w:bottom w:val="single" w:color="auto" w:sz="4" w:space="0"/>
              <w:right w:val="single" w:color="auto" w:sz="8" w:space="0"/>
            </w:tcBorders>
            <w:shd w:val="clear" w:color="auto" w:fill="auto"/>
            <w:vAlign w:val="center"/>
          </w:tcPr>
          <w:p>
            <w:pPr>
              <w:widowControl/>
              <w:jc w:val="center"/>
              <w:rPr>
                <w:rFonts w:ascii="Times New Roman" w:hAnsi="Times New Roman" w:eastAsia="楷体_GB2312" w:cs="Times New Roman"/>
                <w:b/>
                <w:bCs/>
                <w:color w:val="000000"/>
                <w:kern w:val="0"/>
                <w:szCs w:val="21"/>
              </w:rPr>
            </w:pPr>
            <w:r>
              <w:rPr>
                <w:rFonts w:ascii="Times New Roman" w:hAnsi="Times New Roman" w:eastAsia="楷体_GB2312" w:cs="Times New Roman"/>
                <w:b/>
                <w:bCs/>
                <w:color w:val="000000"/>
                <w:kern w:val="0"/>
                <w:szCs w:val="21"/>
              </w:rPr>
              <w:t>需求人数</w:t>
            </w:r>
          </w:p>
        </w:tc>
        <w:tc>
          <w:tcPr>
            <w:tcW w:w="8932" w:type="dxa"/>
            <w:tcBorders>
              <w:top w:val="single" w:color="auto" w:sz="4" w:space="0"/>
              <w:left w:val="nil"/>
              <w:bottom w:val="single" w:color="auto" w:sz="4" w:space="0"/>
              <w:right w:val="single" w:color="auto" w:sz="8" w:space="0"/>
            </w:tcBorders>
            <w:shd w:val="clear" w:color="auto" w:fill="auto"/>
            <w:vAlign w:val="center"/>
          </w:tcPr>
          <w:p>
            <w:pPr>
              <w:widowControl/>
              <w:jc w:val="center"/>
              <w:rPr>
                <w:rFonts w:ascii="Times New Roman" w:hAnsi="Times New Roman" w:eastAsia="楷体_GB2312" w:cs="Times New Roman"/>
                <w:b/>
                <w:bCs/>
                <w:color w:val="000000"/>
                <w:kern w:val="0"/>
                <w:szCs w:val="21"/>
              </w:rPr>
            </w:pPr>
            <w:r>
              <w:rPr>
                <w:rFonts w:ascii="Times New Roman" w:hAnsi="Times New Roman" w:eastAsia="楷体_GB2312" w:cs="Times New Roman"/>
                <w:b/>
                <w:bCs/>
                <w:color w:val="000000"/>
                <w:kern w:val="0"/>
                <w:szCs w:val="21"/>
              </w:rPr>
              <w:t>岗位要求</w:t>
            </w:r>
          </w:p>
        </w:tc>
      </w:tr>
      <w:tr>
        <w:tblPrEx>
          <w:tblCellMar>
            <w:top w:w="0" w:type="dxa"/>
            <w:left w:w="108" w:type="dxa"/>
            <w:bottom w:w="0" w:type="dxa"/>
            <w:right w:w="108" w:type="dxa"/>
          </w:tblCellMar>
        </w:tblPrEx>
        <w:trPr>
          <w:trHeight w:val="1715" w:hRule="atLeast"/>
        </w:trPr>
        <w:tc>
          <w:tcPr>
            <w:tcW w:w="12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滨投（山东）国际供应链管理有限公司</w:t>
            </w:r>
          </w:p>
        </w:tc>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运营岗</w:t>
            </w:r>
            <w:r>
              <w:rPr>
                <w:rFonts w:hint="eastAsia" w:ascii="Times New Roman" w:hAnsi="Times New Roman" w:eastAsia="仿宋_GB2312" w:cs="Times New Roman"/>
                <w:color w:val="000000"/>
                <w:kern w:val="0"/>
                <w:szCs w:val="21"/>
              </w:rPr>
              <w:t>E</w:t>
            </w:r>
          </w:p>
        </w:tc>
        <w:tc>
          <w:tcPr>
            <w:tcW w:w="1838" w:type="dxa"/>
            <w:tcBorders>
              <w:top w:val="single" w:color="auto" w:sz="4" w:space="0"/>
              <w:left w:val="single" w:color="auto" w:sz="4" w:space="0"/>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市场营销、贸易类、经济类、金融类相关专业</w:t>
            </w:r>
          </w:p>
        </w:tc>
        <w:tc>
          <w:tcPr>
            <w:tcW w:w="1696" w:type="dxa"/>
            <w:tcBorders>
              <w:top w:val="single" w:color="auto" w:sz="4" w:space="0"/>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大学本科及以上</w:t>
            </w:r>
            <w:r>
              <w:rPr>
                <w:rFonts w:hint="eastAsia" w:ascii="Times New Roman" w:hAnsi="Times New Roman" w:eastAsia="仿宋_GB2312" w:cs="Times New Roman"/>
                <w:color w:val="000000"/>
                <w:kern w:val="0"/>
                <w:szCs w:val="21"/>
              </w:rPr>
              <w:t>学历</w:t>
            </w:r>
          </w:p>
        </w:tc>
        <w:tc>
          <w:tcPr>
            <w:tcW w:w="845" w:type="dxa"/>
            <w:tcBorders>
              <w:top w:val="single" w:color="auto" w:sz="4" w:space="0"/>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1</w:t>
            </w:r>
          </w:p>
        </w:tc>
        <w:tc>
          <w:tcPr>
            <w:tcW w:w="8932" w:type="dxa"/>
            <w:tcBorders>
              <w:top w:val="single" w:color="auto" w:sz="4" w:space="0"/>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具</w:t>
            </w:r>
            <w:r>
              <w:rPr>
                <w:rFonts w:hint="eastAsia" w:ascii="Times New Roman" w:hAnsi="Times New Roman" w:eastAsia="仿宋_GB2312" w:cs="Times New Roman"/>
                <w:color w:val="000000"/>
                <w:kern w:val="0"/>
                <w:szCs w:val="21"/>
              </w:rPr>
              <w:t>有</w:t>
            </w:r>
            <w:r>
              <w:rPr>
                <w:rFonts w:ascii="Times New Roman" w:hAnsi="Times New Roman" w:eastAsia="仿宋_GB2312" w:cs="Times New Roman"/>
                <w:color w:val="000000"/>
                <w:kern w:val="0"/>
                <w:szCs w:val="21"/>
              </w:rPr>
              <w:t>3年以上国企或大型企业项目投资、内外贸工作经验；熟悉内外贸业务相关政策法规、业务流程及各业务环节中的风险点及风险应对措施；具备较强的市场调研分析、市场开拓能力</w:t>
            </w:r>
            <w:r>
              <w:rPr>
                <w:rFonts w:hint="eastAsia" w:ascii="Times New Roman" w:hAnsi="Times New Roman" w:eastAsia="仿宋_GB2312" w:cs="Times New Roman"/>
                <w:color w:val="000000"/>
                <w:kern w:val="0"/>
                <w:szCs w:val="21"/>
              </w:rPr>
              <w:t>，具备</w:t>
            </w:r>
            <w:r>
              <w:rPr>
                <w:rFonts w:ascii="Times New Roman" w:hAnsi="Times New Roman" w:eastAsia="仿宋_GB2312" w:cs="Times New Roman"/>
                <w:color w:val="000000"/>
                <w:kern w:val="0"/>
                <w:szCs w:val="21"/>
              </w:rPr>
              <w:t>风险防控意识和良好的客户服务意识；有亲和力，具备较强的沟通能力、表达能力、人际交往能力、团队合作意识和高度的责任感、敬业精神，能够适应经常性出差；有优质上下游客户资源的人员优先考虑；</w:t>
            </w:r>
            <w:r>
              <w:rPr>
                <w:rFonts w:hint="eastAsia" w:ascii="Times New Roman" w:hAnsi="Times New Roman" w:eastAsia="仿宋_GB2312" w:cs="Times New Roman"/>
                <w:color w:val="000000"/>
                <w:kern w:val="0"/>
                <w:szCs w:val="21"/>
              </w:rPr>
              <w:t>中共</w:t>
            </w:r>
            <w:r>
              <w:rPr>
                <w:rFonts w:ascii="Times New Roman" w:hAnsi="Times New Roman" w:eastAsia="仿宋_GB2312" w:cs="Times New Roman"/>
                <w:color w:val="000000"/>
                <w:kern w:val="0"/>
                <w:szCs w:val="21"/>
              </w:rPr>
              <w:t>党员优先。</w:t>
            </w:r>
          </w:p>
        </w:tc>
      </w:tr>
      <w:tr>
        <w:tblPrEx>
          <w:tblCellMar>
            <w:top w:w="0" w:type="dxa"/>
            <w:left w:w="108" w:type="dxa"/>
            <w:bottom w:w="0" w:type="dxa"/>
            <w:right w:w="108" w:type="dxa"/>
          </w:tblCellMar>
        </w:tblPrEx>
        <w:trPr>
          <w:trHeight w:val="1731" w:hRule="atLeast"/>
        </w:trPr>
        <w:tc>
          <w:tcPr>
            <w:tcW w:w="127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Cs w:val="21"/>
              </w:rPr>
            </w:pPr>
            <w:r>
              <w:rPr>
                <w:rFonts w:hint="eastAsia"/>
              </w:rPr>
              <w:t>滨</w:t>
            </w:r>
            <w:r>
              <w:rPr>
                <w:rFonts w:ascii="Times New Roman" w:hAnsi="Times New Roman" w:eastAsia="仿宋_GB2312" w:cs="Times New Roman"/>
                <w:color w:val="000000"/>
                <w:kern w:val="0"/>
                <w:szCs w:val="21"/>
              </w:rPr>
              <w:t>州滨信数字科技有限公司</w:t>
            </w:r>
          </w:p>
          <w:p>
            <w:pPr>
              <w:widowControl/>
              <w:jc w:val="center"/>
              <w:rPr>
                <w:rFonts w:ascii="Times New Roman" w:hAnsi="Times New Roman" w:eastAsia="仿宋_GB2312" w:cs="Times New Roman"/>
                <w:color w:val="000000"/>
                <w:kern w:val="0"/>
                <w:szCs w:val="21"/>
              </w:rPr>
            </w:pPr>
          </w:p>
        </w:tc>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前端研发工程师</w:t>
            </w:r>
            <w:r>
              <w:rPr>
                <w:rFonts w:hint="eastAsia" w:ascii="Times New Roman" w:hAnsi="Times New Roman" w:eastAsia="仿宋_GB2312" w:cs="Times New Roman"/>
                <w:color w:val="000000"/>
                <w:kern w:val="0"/>
                <w:szCs w:val="21"/>
              </w:rPr>
              <w:t>F1</w:t>
            </w:r>
          </w:p>
        </w:tc>
        <w:tc>
          <w:tcPr>
            <w:tcW w:w="18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计算机科学与技术、网络工程、软件工程、电子信息技术等计算机相关专业</w:t>
            </w:r>
          </w:p>
        </w:tc>
        <w:tc>
          <w:tcPr>
            <w:tcW w:w="16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大学本科及以上</w:t>
            </w:r>
            <w:r>
              <w:rPr>
                <w:rFonts w:hint="eastAsia" w:ascii="Times New Roman" w:hAnsi="Times New Roman" w:eastAsia="仿宋_GB2312" w:cs="Times New Roman"/>
                <w:color w:val="000000"/>
                <w:kern w:val="0"/>
                <w:szCs w:val="21"/>
              </w:rPr>
              <w:t>学历</w:t>
            </w:r>
          </w:p>
        </w:tc>
        <w:tc>
          <w:tcPr>
            <w:tcW w:w="8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1</w:t>
            </w:r>
          </w:p>
        </w:tc>
        <w:tc>
          <w:tcPr>
            <w:tcW w:w="89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熟悉html5、css3、JavaScript等功能，</w:t>
            </w:r>
            <w:r>
              <w:rPr>
                <w:rFonts w:hint="eastAsia" w:ascii="Times New Roman" w:hAnsi="Times New Roman" w:eastAsia="仿宋_GB2312" w:cs="Times New Roman"/>
                <w:color w:val="000000"/>
                <w:kern w:val="0"/>
                <w:szCs w:val="21"/>
              </w:rPr>
              <w:t>具备</w:t>
            </w:r>
            <w:r>
              <w:rPr>
                <w:rFonts w:ascii="Times New Roman" w:hAnsi="Times New Roman" w:eastAsia="仿宋_GB2312" w:cs="Times New Roman"/>
                <w:color w:val="000000"/>
                <w:kern w:val="0"/>
                <w:szCs w:val="21"/>
              </w:rPr>
              <w:t>页面架构和布局、模块分离等经验；掌握前后端分离开发Uniapp 和elementUI、Vue、layUI等前端技术，熟练使用axio、ajax、jquery等前端交互，了解eEcharts前端技术；3年以上前端开发经验，具有良好的编码规范，对前端编码质量有严格的要求；做事专注、认真仔细、性格稳健，责任意识强，有良好团队协作能力和沟通能力；了解Java主流框架、svn及相关工具的优先；特别优秀者可适当放宽专业和学历限制；</w:t>
            </w:r>
            <w:r>
              <w:rPr>
                <w:rFonts w:hint="eastAsia" w:ascii="Times New Roman" w:hAnsi="Times New Roman" w:eastAsia="仿宋_GB2312" w:cs="Times New Roman"/>
                <w:color w:val="000000"/>
                <w:kern w:val="0"/>
                <w:szCs w:val="21"/>
              </w:rPr>
              <w:t>中共</w:t>
            </w:r>
            <w:r>
              <w:rPr>
                <w:rFonts w:ascii="Times New Roman" w:hAnsi="Times New Roman" w:eastAsia="仿宋_GB2312" w:cs="Times New Roman"/>
                <w:color w:val="000000"/>
                <w:kern w:val="0"/>
                <w:szCs w:val="21"/>
              </w:rPr>
              <w:t>党员优先。</w:t>
            </w:r>
          </w:p>
        </w:tc>
      </w:tr>
      <w:tr>
        <w:tblPrEx>
          <w:tblCellMar>
            <w:top w:w="0" w:type="dxa"/>
            <w:left w:w="108" w:type="dxa"/>
            <w:bottom w:w="0" w:type="dxa"/>
            <w:right w:w="108" w:type="dxa"/>
          </w:tblCellMar>
        </w:tblPrEx>
        <w:trPr>
          <w:trHeight w:val="1758" w:hRule="atLeast"/>
        </w:trPr>
        <w:tc>
          <w:tcPr>
            <w:tcW w:w="12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000000"/>
                <w:kern w:val="0"/>
                <w:szCs w:val="21"/>
              </w:rPr>
            </w:pPr>
          </w:p>
        </w:tc>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后端研发工程师</w:t>
            </w:r>
            <w:r>
              <w:rPr>
                <w:rFonts w:hint="eastAsia" w:ascii="Times New Roman" w:hAnsi="Times New Roman" w:eastAsia="仿宋_GB2312" w:cs="Times New Roman"/>
                <w:color w:val="000000"/>
                <w:kern w:val="0"/>
                <w:szCs w:val="21"/>
              </w:rPr>
              <w:t>F2</w:t>
            </w:r>
          </w:p>
        </w:tc>
        <w:tc>
          <w:tcPr>
            <w:tcW w:w="1838" w:type="dxa"/>
            <w:tcBorders>
              <w:top w:val="single" w:color="auto" w:sz="4" w:space="0"/>
              <w:left w:val="single" w:color="auto" w:sz="4" w:space="0"/>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计算机科学与技术、网络工程、软件工程、电子信息技术等计算机相关专业</w:t>
            </w:r>
          </w:p>
        </w:tc>
        <w:tc>
          <w:tcPr>
            <w:tcW w:w="1696" w:type="dxa"/>
            <w:tcBorders>
              <w:top w:val="single" w:color="auto" w:sz="4" w:space="0"/>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大学本科及以上</w:t>
            </w:r>
            <w:r>
              <w:rPr>
                <w:rFonts w:hint="eastAsia" w:ascii="Times New Roman" w:hAnsi="Times New Roman" w:eastAsia="仿宋_GB2312" w:cs="Times New Roman"/>
                <w:color w:val="000000"/>
                <w:kern w:val="0"/>
                <w:szCs w:val="21"/>
              </w:rPr>
              <w:t>学历</w:t>
            </w:r>
          </w:p>
        </w:tc>
        <w:tc>
          <w:tcPr>
            <w:tcW w:w="845" w:type="dxa"/>
            <w:tcBorders>
              <w:top w:val="single" w:color="auto" w:sz="4" w:space="0"/>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1</w:t>
            </w:r>
          </w:p>
        </w:tc>
        <w:tc>
          <w:tcPr>
            <w:tcW w:w="8932" w:type="dxa"/>
            <w:tcBorders>
              <w:top w:val="single" w:color="auto" w:sz="4" w:space="0"/>
              <w:left w:val="nil"/>
              <w:bottom w:val="single" w:color="auto" w:sz="8" w:space="0"/>
              <w:right w:val="single" w:color="auto" w:sz="8" w:space="0"/>
            </w:tcBorders>
            <w:shd w:val="clear" w:color="auto" w:fill="auto"/>
            <w:vAlign w:val="center"/>
          </w:tcPr>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具有3年以上Java开发经验，具有良好的编码规范，对JAVA编码质量有严格的要求；做事专注、认真仔细、性格稳健，责任意识强，有良好团队协作能力和沟通能力；熟悉SpringMvc、SSM、掌握Springboot、SpringCloud主流框架、掌握Mysql数据库、缓存redis，以及Nginx，了解搜索引擎elasticsearch中间件、消息中间件rocketMq、了解oracle数据库，熟悉linux服务器及相关工具；有B2B2C商城等项目开发，或者高并发项目经验者优先；</w:t>
            </w:r>
            <w:r>
              <w:rPr>
                <w:rFonts w:hint="eastAsia" w:ascii="Times New Roman" w:hAnsi="Times New Roman" w:eastAsia="仿宋_GB2312" w:cs="Times New Roman"/>
                <w:color w:val="000000"/>
                <w:kern w:val="0"/>
                <w:szCs w:val="21"/>
              </w:rPr>
              <w:t>中共</w:t>
            </w:r>
            <w:r>
              <w:rPr>
                <w:rFonts w:ascii="Times New Roman" w:hAnsi="Times New Roman" w:eastAsia="仿宋_GB2312" w:cs="Times New Roman"/>
                <w:color w:val="000000"/>
                <w:kern w:val="0"/>
                <w:szCs w:val="21"/>
              </w:rPr>
              <w:t>党员优先。</w:t>
            </w:r>
          </w:p>
        </w:tc>
      </w:tr>
      <w:tr>
        <w:tblPrEx>
          <w:tblCellMar>
            <w:top w:w="0" w:type="dxa"/>
            <w:left w:w="108" w:type="dxa"/>
            <w:bottom w:w="0" w:type="dxa"/>
            <w:right w:w="108" w:type="dxa"/>
          </w:tblCellMar>
        </w:tblPrEx>
        <w:trPr>
          <w:trHeight w:val="1410" w:hRule="atLeast"/>
        </w:trPr>
        <w:tc>
          <w:tcPr>
            <w:tcW w:w="1272" w:type="dxa"/>
            <w:vMerge w:val="continue"/>
            <w:tcBorders>
              <w:top w:val="single" w:color="auto" w:sz="4" w:space="0"/>
              <w:left w:val="single" w:color="auto" w:sz="8" w:space="0"/>
              <w:bottom w:val="single" w:color="auto" w:sz="4" w:space="0"/>
              <w:right w:val="single" w:color="auto" w:sz="8" w:space="0"/>
            </w:tcBorders>
            <w:vAlign w:val="center"/>
          </w:tcPr>
          <w:p>
            <w:pPr>
              <w:widowControl/>
              <w:jc w:val="left"/>
              <w:rPr>
                <w:rFonts w:ascii="Times New Roman" w:hAnsi="Times New Roman" w:eastAsia="仿宋_GB2312" w:cs="Times New Roman"/>
                <w:color w:val="000000"/>
                <w:kern w:val="0"/>
                <w:szCs w:val="21"/>
              </w:rPr>
            </w:pPr>
          </w:p>
        </w:tc>
        <w:tc>
          <w:tcPr>
            <w:tcW w:w="987" w:type="dxa"/>
            <w:tcBorders>
              <w:top w:val="single" w:color="auto" w:sz="4" w:space="0"/>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大数据开发工程师</w:t>
            </w:r>
            <w:r>
              <w:rPr>
                <w:rFonts w:hint="eastAsia" w:ascii="Times New Roman" w:hAnsi="Times New Roman" w:eastAsia="仿宋_GB2312" w:cs="Times New Roman"/>
                <w:color w:val="000000"/>
                <w:kern w:val="0"/>
                <w:szCs w:val="21"/>
              </w:rPr>
              <w:t>F3</w:t>
            </w:r>
          </w:p>
        </w:tc>
        <w:tc>
          <w:tcPr>
            <w:tcW w:w="1838"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计算机相关专业</w:t>
            </w:r>
          </w:p>
        </w:tc>
        <w:tc>
          <w:tcPr>
            <w:tcW w:w="169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大学本科及以上</w:t>
            </w:r>
            <w:r>
              <w:rPr>
                <w:rFonts w:hint="eastAsia" w:ascii="Times New Roman" w:hAnsi="Times New Roman" w:eastAsia="仿宋_GB2312" w:cs="Times New Roman"/>
                <w:color w:val="000000"/>
                <w:kern w:val="0"/>
                <w:szCs w:val="21"/>
              </w:rPr>
              <w:t>学历</w:t>
            </w:r>
          </w:p>
        </w:tc>
        <w:tc>
          <w:tcPr>
            <w:tcW w:w="845"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1</w:t>
            </w:r>
          </w:p>
        </w:tc>
        <w:tc>
          <w:tcPr>
            <w:tcW w:w="8932" w:type="dxa"/>
            <w:tcBorders>
              <w:top w:val="nil"/>
              <w:left w:val="nil"/>
              <w:bottom w:val="single" w:color="auto" w:sz="8" w:space="0"/>
              <w:right w:val="single" w:color="auto" w:sz="8" w:space="0"/>
            </w:tcBorders>
            <w:shd w:val="clear" w:color="auto" w:fill="auto"/>
            <w:vAlign w:val="center"/>
          </w:tcPr>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具有3年以上实际大数据开发经验；具备扎实的计算机理论基础，对数据结构及算法有较强的功底；精通Java语言编程，熟悉大数据相关组件，kafka/flume/hive/hbase/zookeeper等；熟悉Hadoop生态系统和数仓理论，离线计算、实时计算、数据治理、数据服务等方面有丰富开发经验；</w:t>
            </w:r>
            <w:r>
              <w:rPr>
                <w:rFonts w:hint="eastAsia" w:ascii="Times New Roman" w:hAnsi="Times New Roman" w:eastAsia="仿宋_GB2312" w:cs="Times New Roman"/>
                <w:color w:val="000000"/>
                <w:kern w:val="0"/>
                <w:szCs w:val="21"/>
              </w:rPr>
              <w:t>中共</w:t>
            </w:r>
            <w:r>
              <w:rPr>
                <w:rFonts w:ascii="Times New Roman" w:hAnsi="Times New Roman" w:eastAsia="仿宋_GB2312" w:cs="Times New Roman"/>
                <w:color w:val="000000"/>
                <w:kern w:val="0"/>
                <w:szCs w:val="21"/>
              </w:rPr>
              <w:t>党员优先。</w:t>
            </w:r>
          </w:p>
        </w:tc>
      </w:tr>
      <w:tr>
        <w:tblPrEx>
          <w:tblCellMar>
            <w:top w:w="0" w:type="dxa"/>
            <w:left w:w="108" w:type="dxa"/>
            <w:bottom w:w="0" w:type="dxa"/>
            <w:right w:w="108" w:type="dxa"/>
          </w:tblCellMar>
        </w:tblPrEx>
        <w:trPr>
          <w:trHeight w:val="1539" w:hRule="atLeast"/>
        </w:trPr>
        <w:tc>
          <w:tcPr>
            <w:tcW w:w="1272" w:type="dxa"/>
            <w:vMerge w:val="continue"/>
            <w:tcBorders>
              <w:top w:val="single" w:color="auto" w:sz="4" w:space="0"/>
              <w:left w:val="single" w:color="auto" w:sz="8" w:space="0"/>
              <w:bottom w:val="single" w:color="auto" w:sz="4" w:space="0"/>
              <w:right w:val="single" w:color="auto" w:sz="8" w:space="0"/>
            </w:tcBorders>
            <w:vAlign w:val="center"/>
          </w:tcPr>
          <w:p>
            <w:pPr>
              <w:widowControl/>
              <w:jc w:val="left"/>
              <w:rPr>
                <w:rFonts w:ascii="Times New Roman" w:hAnsi="Times New Roman" w:eastAsia="仿宋_GB2312" w:cs="Times New Roman"/>
                <w:color w:val="000000"/>
                <w:kern w:val="0"/>
                <w:szCs w:val="21"/>
              </w:rPr>
            </w:pPr>
          </w:p>
        </w:tc>
        <w:tc>
          <w:tcPr>
            <w:tcW w:w="987"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售前工程师</w:t>
            </w:r>
            <w:r>
              <w:rPr>
                <w:rFonts w:hint="eastAsia" w:ascii="Times New Roman" w:hAnsi="Times New Roman" w:eastAsia="仿宋_GB2312" w:cs="Times New Roman"/>
                <w:color w:val="000000"/>
                <w:kern w:val="0"/>
                <w:szCs w:val="21"/>
              </w:rPr>
              <w:t>F4</w:t>
            </w:r>
          </w:p>
        </w:tc>
        <w:tc>
          <w:tcPr>
            <w:tcW w:w="1838"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计算机、软件工程、电子信息、市场营销等相关专业</w:t>
            </w:r>
          </w:p>
        </w:tc>
        <w:tc>
          <w:tcPr>
            <w:tcW w:w="1696"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大学本科及以上</w:t>
            </w:r>
            <w:r>
              <w:rPr>
                <w:rFonts w:hint="eastAsia" w:ascii="Times New Roman" w:hAnsi="Times New Roman" w:eastAsia="仿宋_GB2312" w:cs="Times New Roman"/>
                <w:color w:val="000000"/>
                <w:kern w:val="0"/>
                <w:szCs w:val="21"/>
              </w:rPr>
              <w:t>学历</w:t>
            </w:r>
          </w:p>
        </w:tc>
        <w:tc>
          <w:tcPr>
            <w:tcW w:w="845"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1</w:t>
            </w:r>
          </w:p>
        </w:tc>
        <w:tc>
          <w:tcPr>
            <w:tcW w:w="8932"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具有3年以上软件售前工作经验，熟悉项目的售前工作流程；具备良好的文字功底，精通PPT、VISIO、WORD、EXCEL；具备较强的沟通表达能力，能流畅清晰呈现解决方案；具备较强的学习能力、理解能力、分析能力，逻辑思维清晰；具备良好的团队协作意识，工作积极主动性高；有政府/事业单位（高校）/国企相关领域从业经验优先；</w:t>
            </w:r>
            <w:r>
              <w:rPr>
                <w:rFonts w:hint="eastAsia" w:ascii="Times New Roman" w:hAnsi="Times New Roman" w:eastAsia="仿宋_GB2312" w:cs="Times New Roman"/>
                <w:color w:val="000000"/>
                <w:kern w:val="0"/>
                <w:szCs w:val="21"/>
              </w:rPr>
              <w:t>中共</w:t>
            </w:r>
            <w:r>
              <w:rPr>
                <w:rFonts w:ascii="Times New Roman" w:hAnsi="Times New Roman" w:eastAsia="仿宋_GB2312" w:cs="Times New Roman"/>
                <w:color w:val="000000"/>
                <w:kern w:val="0"/>
                <w:szCs w:val="21"/>
              </w:rPr>
              <w:t>党员优先。</w:t>
            </w:r>
          </w:p>
        </w:tc>
      </w:tr>
      <w:bookmarkEnd w:id="0"/>
    </w:tbl>
    <w:p/>
    <w:sectPr>
      <w:pgSz w:w="16838" w:h="11906" w:orient="landscape"/>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Q4NGEzMDc1MGZlNzMxNjc2MzdlMzMyODA0MzEyNTgifQ=="/>
  </w:docVars>
  <w:rsids>
    <w:rsidRoot w:val="00C15E98"/>
    <w:rsid w:val="00046A6D"/>
    <w:rsid w:val="000521C0"/>
    <w:rsid w:val="000D0900"/>
    <w:rsid w:val="000D0E0E"/>
    <w:rsid w:val="000E085C"/>
    <w:rsid w:val="0010524F"/>
    <w:rsid w:val="001750B8"/>
    <w:rsid w:val="00185542"/>
    <w:rsid w:val="00236F4F"/>
    <w:rsid w:val="00352D7D"/>
    <w:rsid w:val="00397BCB"/>
    <w:rsid w:val="00404408"/>
    <w:rsid w:val="005A6CCF"/>
    <w:rsid w:val="005D1574"/>
    <w:rsid w:val="005E1FE0"/>
    <w:rsid w:val="005F1318"/>
    <w:rsid w:val="006060CF"/>
    <w:rsid w:val="0067333E"/>
    <w:rsid w:val="006D43F9"/>
    <w:rsid w:val="006F1F00"/>
    <w:rsid w:val="00740089"/>
    <w:rsid w:val="0075604F"/>
    <w:rsid w:val="00797E5C"/>
    <w:rsid w:val="007A005F"/>
    <w:rsid w:val="00823736"/>
    <w:rsid w:val="0089440A"/>
    <w:rsid w:val="008972BA"/>
    <w:rsid w:val="00911EB9"/>
    <w:rsid w:val="0097095B"/>
    <w:rsid w:val="00973CF7"/>
    <w:rsid w:val="009A644A"/>
    <w:rsid w:val="00A71D60"/>
    <w:rsid w:val="00A800F4"/>
    <w:rsid w:val="00A92685"/>
    <w:rsid w:val="00AA0C6F"/>
    <w:rsid w:val="00B07CC9"/>
    <w:rsid w:val="00B53CD7"/>
    <w:rsid w:val="00BA6968"/>
    <w:rsid w:val="00BC0712"/>
    <w:rsid w:val="00BC67F3"/>
    <w:rsid w:val="00BD13DA"/>
    <w:rsid w:val="00BD6D15"/>
    <w:rsid w:val="00BE7E31"/>
    <w:rsid w:val="00BF6A78"/>
    <w:rsid w:val="00C15E98"/>
    <w:rsid w:val="00CC3DB8"/>
    <w:rsid w:val="00CD2965"/>
    <w:rsid w:val="00D50F0E"/>
    <w:rsid w:val="00D65E35"/>
    <w:rsid w:val="00DA5FF6"/>
    <w:rsid w:val="00DD38EA"/>
    <w:rsid w:val="00E026DC"/>
    <w:rsid w:val="00E62DFB"/>
    <w:rsid w:val="00EC4556"/>
    <w:rsid w:val="00EF0D2B"/>
    <w:rsid w:val="00F04EAA"/>
    <w:rsid w:val="00FE4924"/>
    <w:rsid w:val="052E72C4"/>
    <w:rsid w:val="088B4E16"/>
    <w:rsid w:val="09174092"/>
    <w:rsid w:val="0D05352D"/>
    <w:rsid w:val="162347AB"/>
    <w:rsid w:val="1A45744F"/>
    <w:rsid w:val="1CBF1B3A"/>
    <w:rsid w:val="2FD41AE6"/>
    <w:rsid w:val="306A03B9"/>
    <w:rsid w:val="327C2797"/>
    <w:rsid w:val="39DB5117"/>
    <w:rsid w:val="3B5E212F"/>
    <w:rsid w:val="3BF772D2"/>
    <w:rsid w:val="3D895F5B"/>
    <w:rsid w:val="3F0C65D8"/>
    <w:rsid w:val="50B6716C"/>
    <w:rsid w:val="52300CB4"/>
    <w:rsid w:val="581776DA"/>
    <w:rsid w:val="5A8D7C15"/>
    <w:rsid w:val="5D7B773F"/>
    <w:rsid w:val="5DC12A1B"/>
    <w:rsid w:val="627C78DE"/>
    <w:rsid w:val="652E2774"/>
    <w:rsid w:val="6F0E3307"/>
    <w:rsid w:val="6FEA7AF2"/>
    <w:rsid w:val="73B142A5"/>
    <w:rsid w:val="755C0C6C"/>
    <w:rsid w:val="77097E7A"/>
    <w:rsid w:val="77284E34"/>
    <w:rsid w:val="7B0D19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3">
    <w:name w:val="heading 1"/>
    <w:basedOn w:val="1"/>
    <w:next w:val="1"/>
    <w:qFormat/>
    <w:uiPriority w:val="9"/>
    <w:pPr>
      <w:keepNext/>
      <w:keepLines/>
      <w:spacing w:line="540" w:lineRule="exact"/>
      <w:jc w:val="center"/>
      <w:outlineLvl w:val="0"/>
    </w:pPr>
    <w:rPr>
      <w:rFonts w:ascii="Times New Roman" w:hAnsi="Times New Roman" w:eastAsia="方正小标宋简体" w:cs="Times New Roman"/>
      <w:kern w:val="44"/>
      <w:sz w:val="44"/>
      <w:szCs w:val="44"/>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99"/>
    <w:rPr>
      <w:rFonts w:ascii="Times New Roman" w:hAnsi="Times New Roman"/>
    </w:rPr>
  </w:style>
  <w:style w:type="paragraph" w:styleId="4">
    <w:name w:val="Balloon Text"/>
    <w:basedOn w:val="1"/>
    <w:link w:val="14"/>
    <w:semiHidden/>
    <w:unhideWhenUsed/>
    <w:qFormat/>
    <w:uiPriority w:val="99"/>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0">
    <w:name w:val="p16"/>
    <w:basedOn w:val="1"/>
    <w:qFormat/>
    <w:uiPriority w:val="0"/>
    <w:pPr>
      <w:widowControl/>
      <w:spacing w:before="100" w:after="100"/>
      <w:jc w:val="left"/>
    </w:pPr>
    <w:rPr>
      <w:rFonts w:ascii="宋体" w:hAnsi="宋体"/>
      <w:kern w:val="0"/>
      <w:sz w:val="24"/>
    </w:rPr>
  </w:style>
  <w:style w:type="paragraph" w:styleId="11">
    <w:name w:val="List Paragraph"/>
    <w:basedOn w:val="1"/>
    <w:qFormat/>
    <w:uiPriority w:val="99"/>
    <w:pPr>
      <w:ind w:firstLine="420" w:firstLineChars="200"/>
    </w:pPr>
  </w:style>
  <w:style w:type="character" w:customStyle="1" w:styleId="12">
    <w:name w:val="页眉 Char"/>
    <w:basedOn w:val="9"/>
    <w:link w:val="6"/>
    <w:qFormat/>
    <w:uiPriority w:val="99"/>
    <w:rPr>
      <w:rFonts w:ascii="Calibri" w:hAnsi="Calibri" w:cs="宋体"/>
      <w:kern w:val="2"/>
      <w:sz w:val="18"/>
      <w:szCs w:val="18"/>
    </w:rPr>
  </w:style>
  <w:style w:type="paragraph" w:customStyle="1" w:styleId="13">
    <w:name w:val="Revision_77a46c7d-0bde-4c17-9644-fefd7157a0f9"/>
    <w:qFormat/>
    <w:uiPriority w:val="99"/>
    <w:rPr>
      <w:rFonts w:ascii="Calibri" w:hAnsi="Calibri" w:eastAsia="宋体" w:cs="宋体"/>
      <w:kern w:val="2"/>
      <w:sz w:val="21"/>
      <w:szCs w:val="24"/>
      <w:lang w:val="en-US" w:eastAsia="zh-CN" w:bidi="ar-SA"/>
    </w:rPr>
  </w:style>
  <w:style w:type="character" w:customStyle="1" w:styleId="14">
    <w:name w:val="批注框文本 Char"/>
    <w:basedOn w:val="9"/>
    <w:link w:val="4"/>
    <w:semiHidden/>
    <w:qFormat/>
    <w:uiPriority w:val="99"/>
    <w:rPr>
      <w:rFonts w:ascii="Calibri" w:hAnsi="Calibri" w:cs="宋体"/>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3</Pages>
  <Words>3551</Words>
  <Characters>3799</Characters>
  <Lines>28</Lines>
  <Paragraphs>7</Paragraphs>
  <TotalTime>7</TotalTime>
  <ScaleCrop>false</ScaleCrop>
  <LinksUpToDate>false</LinksUpToDate>
  <CharactersWithSpaces>3802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2022-08-30T07:54:00Z</dcterms:created>
  <dc:creator>佳佳</dc:creator>
  <cp:lastModifiedBy>锦子</cp:lastModifiedBy>
  <cp:lastPrinted>2023-03-14T00:41:00Z</cp:lastPrinted>
  <dcterms:modified xsi:type="dcterms:W3CDTF">2023-03-23T08:34:31Z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C14FB847E2AF44A5B3262B77764A2085</vt:lpwstr>
  </property>
</Properties>
</file>