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3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2"/>
        <w:tblW w:w="107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961"/>
        <w:gridCol w:w="1068"/>
        <w:gridCol w:w="2050"/>
        <w:gridCol w:w="1418"/>
        <w:gridCol w:w="139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2399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海南业务办公室</w:t>
            </w:r>
            <w:r>
              <w:rPr>
                <w:rFonts w:eastAsia="仿宋_GB2312"/>
                <w:sz w:val="24"/>
                <w:szCs w:val="24"/>
              </w:rPr>
              <w:t>一级主任科员及以下职位（30011010</w:t>
            </w:r>
            <w:r>
              <w:rPr>
                <w:rFonts w:hint="eastAsia" w:eastAsia="仿宋_GB2312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001）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114.1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张潇匀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161133010602209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bookmarkStart w:id="1" w:name="_GoBack"/>
            <w:bookmarkEnd w:id="1"/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调剂</w:t>
            </w:r>
          </w:p>
        </w:tc>
      </w:tr>
      <w:bookmarkEnd w:id="0"/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C654B21"/>
    <w:rsid w:val="4C6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2023-03-23T03:44:00Z</dcterms:created>
  <dc:creator>ONE凯</dc:creator>
  <cp:lastModifiedBy>ONE凯</cp:lastModifiedBy>
  <dcterms:modified xsi:type="dcterms:W3CDTF">2023-03-23T03:46:03Z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EC0030B889054BA4B39FB5E426788924</vt:lpwstr>
  </property>
</Properties>
</file>