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jc w:val="center"/>
        <w:rPr>
          <w:rFonts w:ascii="方正小标宋简体" w:hAnsi="方正小标宋简体" w:eastAsia="方正小标宋简体" w:cs="方正小标宋简体"/>
          <w:kern w:val="0"/>
          <w:sz w:val="40"/>
          <w:szCs w:val="40"/>
          <w:lang w:val="en-US" w:eastAsia="zh-CN" w:bidi="ar-SA"/>
        </w:rPr>
      </w:pPr>
      <w:bookmarkStart w:id="0" w:name="_GoBack"/>
      <w:bookmarkEnd w:id="0"/>
      <w:r>
        <w:rPr>
          <w:rFonts w:hint="eastAsia" w:ascii="方正小标宋简体" w:hAnsi="方正小标宋简体" w:eastAsia="方正小标宋简体" w:cs="方正小标宋简体"/>
          <w:kern w:val="0"/>
          <w:sz w:val="40"/>
          <w:szCs w:val="40"/>
          <w:lang w:val="en-US" w:eastAsia="zh-CN" w:bidi="ar-SA"/>
        </w:rPr>
        <w:t>附件1：麻城市卫生健康系统事业单位公开招聘工作人员岗位表</w:t>
      </w:r>
    </w:p>
    <w:p>
      <w:pPr>
        <w:rPr>
          <w:rFonts w:ascii="Calibri" w:hAnsi="Calibri" w:eastAsia="宋体" w:cs="Times New Roman"/>
          <w:szCs w:val="22"/>
        </w:rPr>
      </w:pPr>
    </w:p>
    <w:p>
      <w:pPr>
        <w:rPr>
          <w:rFonts w:ascii="Calibri" w:hAnsi="Calibri" w:eastAsia="宋体" w:cs="Times New Roman"/>
          <w:szCs w:val="22"/>
        </w:rPr>
      </w:pPr>
    </w:p>
    <w:tbl>
      <w:tblPr>
        <w:tblStyle w:val="2"/>
        <w:tblW w:w="502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6"/>
        <w:gridCol w:w="653"/>
        <w:gridCol w:w="639"/>
        <w:gridCol w:w="699"/>
        <w:gridCol w:w="869"/>
        <w:gridCol w:w="654"/>
        <w:gridCol w:w="672"/>
        <w:gridCol w:w="947"/>
        <w:gridCol w:w="1710"/>
        <w:gridCol w:w="851"/>
        <w:gridCol w:w="743"/>
        <w:gridCol w:w="722"/>
        <w:gridCol w:w="666"/>
        <w:gridCol w:w="848"/>
        <w:gridCol w:w="1618"/>
        <w:gridCol w:w="1421"/>
        <w:gridCol w:w="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blHeader/>
          <w:jc w:val="center"/>
        </w:trPr>
        <w:tc>
          <w:tcPr>
            <w:tcW w:w="163"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序号</w:t>
            </w:r>
          </w:p>
        </w:tc>
        <w:tc>
          <w:tcPr>
            <w:tcW w:w="219"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主管单位名称</w:t>
            </w:r>
          </w:p>
        </w:tc>
        <w:tc>
          <w:tcPr>
            <w:tcW w:w="21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招聘单位名称</w:t>
            </w:r>
          </w:p>
        </w:tc>
        <w:tc>
          <w:tcPr>
            <w:tcW w:w="23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岗位代码</w:t>
            </w:r>
          </w:p>
        </w:tc>
        <w:tc>
          <w:tcPr>
            <w:tcW w:w="292"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名称</w:t>
            </w:r>
          </w:p>
        </w:tc>
        <w:tc>
          <w:tcPr>
            <w:tcW w:w="220"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岗位类别</w:t>
            </w:r>
          </w:p>
        </w:tc>
        <w:tc>
          <w:tcPr>
            <w:tcW w:w="226"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招聘计划</w:t>
            </w:r>
          </w:p>
        </w:tc>
        <w:tc>
          <w:tcPr>
            <w:tcW w:w="318"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职位</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描述</w:t>
            </w:r>
          </w:p>
        </w:tc>
        <w:tc>
          <w:tcPr>
            <w:tcW w:w="57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岗位所需专业</w:t>
            </w:r>
          </w:p>
        </w:tc>
        <w:tc>
          <w:tcPr>
            <w:tcW w:w="286"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学历</w:t>
            </w:r>
          </w:p>
        </w:tc>
        <w:tc>
          <w:tcPr>
            <w:tcW w:w="249"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学位</w:t>
            </w:r>
          </w:p>
        </w:tc>
        <w:tc>
          <w:tcPr>
            <w:tcW w:w="242"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年龄</w:t>
            </w:r>
          </w:p>
        </w:tc>
        <w:tc>
          <w:tcPr>
            <w:tcW w:w="22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面试入围比例</w:t>
            </w:r>
          </w:p>
        </w:tc>
        <w:tc>
          <w:tcPr>
            <w:tcW w:w="28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专业工作经历</w:t>
            </w:r>
          </w:p>
        </w:tc>
        <w:tc>
          <w:tcPr>
            <w:tcW w:w="54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其他条件</w:t>
            </w:r>
          </w:p>
        </w:tc>
        <w:tc>
          <w:tcPr>
            <w:tcW w:w="478"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联系人及</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联系方式</w:t>
            </w:r>
          </w:p>
        </w:tc>
        <w:tc>
          <w:tcPr>
            <w:tcW w:w="223"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9</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restart"/>
            <w:tcBorders>
              <w:tl2br w:val="nil"/>
              <w:tr2bl w:val="nil"/>
            </w:tcBorders>
            <w:shd w:val="clear" w:color="auto" w:fill="auto"/>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2020年以前毕业人员必须</w:t>
            </w:r>
            <w:r>
              <w:rPr>
                <w:rFonts w:hint="eastAsia" w:ascii="仿宋_GB2312" w:hAnsi="仿宋_GB2312" w:eastAsia="仿宋_GB2312" w:cs="仿宋_GB2312"/>
                <w:color w:val="000000" w:themeColor="text1"/>
                <w:kern w:val="0"/>
                <w:szCs w:val="21"/>
                <w14:textFill>
                  <w14:solidFill>
                    <w14:schemeClr w14:val="tx1"/>
                  </w14:solidFill>
                </w14:textFill>
              </w:rPr>
              <w:t>具有执业医师资格</w:t>
            </w:r>
            <w:r>
              <w:rPr>
                <w:rFonts w:hint="eastAsia" w:ascii="仿宋_GB2312" w:hAnsi="Calibri" w:eastAsia="仿宋_GB2312" w:cs="Times New Roman"/>
                <w:color w:val="000000" w:themeColor="text1"/>
                <w:szCs w:val="21"/>
                <w14:textFill>
                  <w14:solidFill>
                    <w14:schemeClr w14:val="tx1"/>
                  </w14:solidFill>
                </w14:textFill>
              </w:rPr>
              <w:t>,2020年及以后毕业人员必须规培合格并</w:t>
            </w:r>
            <w:r>
              <w:rPr>
                <w:rFonts w:hint="eastAsia" w:ascii="仿宋_GB2312" w:hAnsi="仿宋_GB2312" w:eastAsia="仿宋_GB2312" w:cs="仿宋_GB2312"/>
                <w:color w:val="000000" w:themeColor="text1"/>
                <w:kern w:val="0"/>
                <w:szCs w:val="21"/>
                <w14:textFill>
                  <w14:solidFill>
                    <w14:schemeClr w14:val="tx1"/>
                  </w14:solidFill>
                </w14:textFill>
              </w:rPr>
              <w:t>具有执业医师</w:t>
            </w:r>
          </w:p>
          <w:p>
            <w:pPr>
              <w:jc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资格</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8</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continue"/>
            <w:tcBorders>
              <w:tl2br w:val="nil"/>
              <w:tr2bl w:val="nil"/>
            </w:tcBorders>
            <w:shd w:val="clear" w:color="auto" w:fill="auto"/>
            <w:vAlign w:val="center"/>
          </w:tcPr>
          <w:p>
            <w:pPr>
              <w:jc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8</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continue"/>
            <w:tcBorders>
              <w:tl2br w:val="nil"/>
              <w:tr2bl w:val="nil"/>
            </w:tcBorders>
            <w:shd w:val="clear" w:color="auto" w:fill="auto"/>
            <w:vAlign w:val="center"/>
          </w:tcPr>
          <w:p>
            <w:pPr>
              <w:jc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公共卫生医师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从事公共卫生工作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本科：预防医学（100401K）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研究生：流行病与卫生统计学（100401）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本科及以上</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学士学位及以上</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本科学历</w:t>
            </w:r>
            <w:r>
              <w:rPr>
                <w:rFonts w:hint="eastAsia" w:ascii="仿宋_GB2312" w:hAnsi="Calibri" w:eastAsia="仿宋_GB2312" w:cs="Times New Roman"/>
                <w:color w:val="000000" w:themeColor="text1"/>
                <w:szCs w:val="21"/>
                <w14:textFill>
                  <w14:solidFill>
                    <w14:schemeClr w14:val="tx1"/>
                  </w14:solidFill>
                </w14:textFill>
              </w:rPr>
              <w:t>人员必须</w:t>
            </w:r>
            <w:r>
              <w:rPr>
                <w:rFonts w:hint="eastAsia" w:ascii="仿宋_GB2312" w:hAnsi="仿宋_GB2312" w:eastAsia="仿宋_GB2312" w:cs="仿宋_GB2312"/>
                <w:color w:val="000000" w:themeColor="text1"/>
                <w:kern w:val="0"/>
                <w:szCs w:val="21"/>
                <w14:textFill>
                  <w14:solidFill>
                    <w14:schemeClr w14:val="tx1"/>
                  </w14:solidFill>
                </w14:textFill>
              </w:rPr>
              <w:t>具有执业医师资格</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本科：护理学（101101）、助产学（101102T）</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具有护士执业</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影像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从事放射工作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 医学影像技术（101003）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本科：中医学（100501k）、针灸推拿学（100502K）、中西医临床医学（100601K）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从事药剂工作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本科：药学（100701）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1、2021年、2022年、2023年高校毕业生不作执业资格要求；2、其他人员必须具有执业药师资格，非全日制本科学历人员必须具有本专业全日制专科学历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必须具有护士执业资格，非全日制本科学历人员必须具有全日制专科护理、助产专业学历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康复</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从事康复治疗工作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从事医学检验工作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专科：中医学（620103K）、针灸推拿（620105K）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本科：中医学（100501K）、针灸推拿学（100502K）、中西医临床医学（100601K）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专科：护理（620201）、助产（620202）；本科：护理（101101）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必须具有护士执业资格证或护士执业资格考试成绩合格证明，持有全国统考护师中级职称或中级职称考试成绩合格证明人员年龄可放宽至40周岁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口腔</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从事口腔矫正、诊治工作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专科：口腔医学（620102K）；本科：口腔医学（100301K）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从事医院检验、微生物培养工作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专科：医学检验技术（620401）；本科医学检验（101001）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取得全国统考检验主管技师职称人员年龄可放宽至40周岁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从事临床药师工作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专科：药学（620301）；本科：药学（100701）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30周岁及以下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取得全国统考药学中级职称且具有西</w:t>
            </w:r>
            <w:r>
              <w:rPr>
                <w:rFonts w:hint="eastAsia" w:ascii="仿宋_GB2312" w:hAnsi="仿宋_GB2312" w:eastAsia="仿宋_GB2312" w:cs="仿宋_GB2312"/>
                <w:color w:val="000000" w:themeColor="text1"/>
                <w:kern w:val="0"/>
                <w:sz w:val="20"/>
                <w:szCs w:val="20"/>
                <w:u w:val="none"/>
                <w14:textFill>
                  <w14:solidFill>
                    <w14:schemeClr w14:val="tx1"/>
                  </w14:solidFill>
                </w14:textFill>
              </w:rPr>
              <w:t>药执业药师资格人员年龄可放宽至40周岁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必须具有护士执业资格或护士执业资格考试成绩合格证明</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本科：临床医学（100201K）、医学影像学（100203TK）、麻醉学（100202TK)、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6</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具有执业医师资格和相应专业中级以上技术职称人员年龄可放宽至40周岁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针灸推拿医师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本科：针灸推拿学(100502K)、康复治疗学(101005)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从事中药药学工作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本科：中药学(100801)、中药制药(100805T)、中药资源与开发(100802)</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本科：临床药学(100703TK)、药学(100701)、制药工程(081302)、生物工程(083001)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生物工程专业必须具备执业药师资格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从事医院检验、微生物培养工作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麻城市疾控中心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从事临床、公共卫生工作</w:t>
            </w:r>
          </w:p>
        </w:tc>
        <w:tc>
          <w:tcPr>
            <w:tcW w:w="575" w:type="pct"/>
            <w:tcBorders>
              <w:tl2br w:val="nil"/>
              <w:tr2bl w:val="nil"/>
            </w:tcBorders>
            <w:shd w:val="clear" w:color="auto" w:fill="auto"/>
            <w:vAlign w:val="center"/>
          </w:tcPr>
          <w:p>
            <w:pPr>
              <w:widowControl/>
              <w:spacing w:after="200"/>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本科：预防医学(100401K)、临床医学(100201K)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盛彩霞 07132912924</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麻城市疾控中心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从事临床检验、卫生检验、化学分析工作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本科：卫生检验与检疫（101007）、医学检验技术（101001）、化学类（0703）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30周岁及以下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盛彩霞 07132912924</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麻城市皮肤病防治所</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刘继宏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0713-2912602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麻城市皮肤病防治所</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刘继宏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0713-2912602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  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麻城市龙池办事处北正街社区卫生服务中心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WJ31</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专科：临床医学（620101K）、中医学（620103K）；本科：临床医学类（1002)、中医学类(1005)、中西医结合类(1006)。</w:t>
            </w:r>
          </w:p>
        </w:tc>
        <w:tc>
          <w:tcPr>
            <w:tcW w:w="286"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陈  英       0713-2918166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麻城市第三人民医院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专科：临床医学（620101K）、中医学（620103K）；本科：临床医学类（1002)、中医学类(1005)、中西医结合类(1006)。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喻晓玲07132912039</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麻城经济开发区社区卫生服务中心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陈晓萍07132995295</w:t>
            </w:r>
          </w:p>
        </w:tc>
        <w:tc>
          <w:tcPr>
            <w:tcW w:w="223" w:type="pct"/>
            <w:tcBorders>
              <w:tl2br w:val="nil"/>
              <w:tr2bl w:val="nil"/>
            </w:tcBorders>
            <w:shd w:val="clear" w:color="auto" w:fill="auto"/>
            <w:vAlign w:val="center"/>
          </w:tcPr>
          <w:p>
            <w:pPr>
              <w:widowControl/>
              <w:jc w:val="center"/>
              <w:textAlignment w:val="center"/>
              <w:rPr>
                <w:rFonts w:ascii="仿宋_GB2312" w:hAnsi="宋体" w:eastAsia="仿宋_GB2312" w:cs="仿宋_GB2312"/>
                <w:color w:val="000000" w:themeColor="text1"/>
                <w:sz w:val="20"/>
                <w:szCs w:val="20"/>
                <w14:textFill>
                  <w14:solidFill>
                    <w14:schemeClr w14:val="tx1"/>
                  </w14:solidFill>
                </w14:textFill>
              </w:rPr>
            </w:pPr>
            <w:r>
              <w:rPr>
                <w:rFonts w:hint="eastAsia" w:ascii="仿宋_GB2312" w:hAnsi="宋体" w:eastAsia="仿宋_GB2312" w:cs="仿宋_GB2312"/>
                <w:color w:val="000000" w:themeColor="text1"/>
                <w:kern w:val="0"/>
                <w:sz w:val="20"/>
                <w:szCs w:val="20"/>
                <w14:textFill>
                  <w14:solidFill>
                    <w14:schemeClr w14:val="tx1"/>
                  </w14:solidFill>
                </w14:textFill>
              </w:rPr>
              <w:t>需经常下乡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麻城市白果中心卫生院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吴玉华07132625353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麻城市木子店中心卫生院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专科：中医学(620103K)、中医骨伤(620104K)、针灸推拿(620105K)；本科：中医学类(1005)、中西医结合(1006)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程明昭07132831006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麻城市龟山中心卫生院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                      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刘世莉07132881245</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麻城市黄土岗中心卫生院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从事专业技术工作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专科：医学检验技术（620401）、医学影像技术（620403）、放射治疗技术（620408）、康复治疗技术（620501）、中医康复技术（620503）；本科：医学检验技术（101001）、医学影像技术（101003）、 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韩燕07132703043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麻城市卫健局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麻城市顺河中心卫生院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从事临床及公共卫生等工作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专科：临床医学（620101K）、口腔医学（620102K）、中医学（620103K）、预防医学（620601K）；本科：临床医学（100201K）、口腔医学  （100301K）、预防医学（100401K）、中医学 (100501K) 、 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林元英     0713-2761108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麻城市南湖办事处卫生院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   本科：临床医学（100201K）、口腔医学（100301K)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王世娟0713-2901036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麻城市龙池桥办事处卫生院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 ；本科：临床医学（100201k）、中医学（100501K）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管超娟07132917851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麻城市歧亭镇卫生院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本科：临床医学（100201k）、中医学（100501k）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1、2021年、2022年、2023年高校毕业生不作执业资格要求；2、有中医师承关系合同书的人员不作执业资格要求；3、其他人员必须具有执业医师或执业助理医师资格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屈丽华07132091031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麻城市中馆驿镇卫生院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WJ42</w:t>
            </w:r>
          </w:p>
        </w:tc>
        <w:tc>
          <w:tcPr>
            <w:tcW w:w="292" w:type="pct"/>
            <w:tcBorders>
              <w:tl2br w:val="nil"/>
              <w:tr2bl w:val="nil"/>
            </w:tcBorders>
            <w:shd w:val="clear" w:color="auto" w:fill="auto"/>
            <w:vAlign w:val="center"/>
          </w:tcPr>
          <w:p>
            <w:pPr>
              <w:widowControl/>
              <w:spacing w:after="200"/>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从事临床检验工作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1、2021年、2022年、2023年高校毕业生不作要求；2、其他人员必须具有具有所学专</w:t>
            </w:r>
            <w:r>
              <w:rPr>
                <w:rFonts w:hint="eastAsia" w:ascii="仿宋_GB2312" w:hAnsi="仿宋_GB2312" w:eastAsia="仿宋_GB2312" w:cs="仿宋_GB2312"/>
                <w:color w:val="000000" w:themeColor="text1"/>
                <w:kern w:val="0"/>
                <w:sz w:val="20"/>
                <w:szCs w:val="20"/>
                <w:u w:val="none"/>
                <w14:textFill>
                  <w14:solidFill>
                    <w14:schemeClr w14:val="tx1"/>
                  </w14:solidFill>
                </w14:textFill>
              </w:rPr>
              <w:t>业初级及以上专业技术职称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杨红莲0713-2725613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麻城市铁门岗乡卫生院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从事医学检验、微生物培养工作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程敏07132083119</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专科：药学（620301）、中药学（620302）；本科：药学类（1007）、中药学类（1008）</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麻城市盐田河镇卫生院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FFFFFF"/>
            <w:vAlign w:val="center"/>
          </w:tcPr>
          <w:p>
            <w:pPr>
              <w:widowControl/>
              <w:spacing w:line="240" w:lineRule="exact"/>
              <w:jc w:val="center"/>
              <w:textAlignment w:val="top"/>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FFFFFF"/>
            <w:vAlign w:val="center"/>
          </w:tcPr>
          <w:p>
            <w:pPr>
              <w:widowControl/>
              <w:jc w:val="center"/>
              <w:textAlignment w:val="top"/>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w:t>
            </w:r>
          </w:p>
          <w:p>
            <w:pPr>
              <w:widowControl/>
              <w:jc w:val="center"/>
              <w:textAlignment w:val="top"/>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夏艳红07132081858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麻城市张家畈镇卫生院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专科：临床医学(620101K)、口腔医学(620102K)、中医学(620103K)、中医骨伤(620104K)、针灸推拿（620105K）；本科：临床医学（100201k）、中医学类（1005）、中西医结合类（1006）、口腔医学类（1003）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张青平071312851621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麻城市三河口镇卫生院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WJ49</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专科：护理(620201)、助产(620202) ；本科：护理学(101101)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黄涛  07132821136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麻城市三河口镇卫生院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WJ50</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从事卫生专业技术工作</w:t>
            </w:r>
          </w:p>
        </w:tc>
        <w:tc>
          <w:tcPr>
            <w:tcW w:w="575" w:type="pct"/>
            <w:tcBorders>
              <w:tl2br w:val="nil"/>
              <w:tr2bl w:val="nil"/>
            </w:tcBorders>
            <w:shd w:val="clear" w:color="auto" w:fill="auto"/>
            <w:vAlign w:val="center"/>
          </w:tcPr>
          <w:p>
            <w:pPr>
              <w:widowControl/>
              <w:spacing w:line="2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 医学影像技术(620403)；本科：医学检验技术(101001)  医学影像技术(101003)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黄涛  07132821136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麻城市福田河镇卫生院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专科：临床医学（620101K）、中医学（620103K）、中医骨伤（620104K）、针灸推拿（620105K）；本科：临床医学类（1002)、公共卫生与预防医学类（1004）、中医学类(1005)、中西医结合类(1006)。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方少英0713-2792325</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麻城市乘马岗镇卫生院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spacing w:line="2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杨蛟07132781162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bl>
    <w:p>
      <w:pPr>
        <w:rPr>
          <w:rFonts w:ascii="Calibri" w:hAnsi="Calibri" w:eastAsia="宋体" w:cs="Times New Roman"/>
          <w:szCs w:val="22"/>
        </w:rPr>
      </w:pPr>
    </w:p>
    <w:p>
      <w:pPr>
        <w:sectPr>
          <w:pgSz w:w="16838" w:h="11906" w:orient="landscape"/>
          <w:pgMar w:top="1587" w:right="1134" w:bottom="1587" w:left="1134" w:header="851" w:footer="992" w:gutter="0"/>
          <w:cols w:space="720" w:num="1"/>
          <w:docGrid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zdlNzFmOGJlYmE2OTNjYTg5OWYxNjRmMWFjZmEifQ=="/>
  </w:docVars>
  <w:rsids>
    <w:rsidRoot w:val="28AC0F21"/>
    <w:rsid w:val="28AC0F21"/>
    <w:rsid w:val="36EA5EA4"/>
    <w:rsid w:val="3868616F"/>
    <w:rsid w:val="48123C3F"/>
    <w:rsid w:val="4EDA5A79"/>
    <w:rsid w:val="68CB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6226</Words>
  <Characters>8370</Characters>
  <Lines>0</Lines>
  <Paragraphs>0</Paragraphs>
  <TotalTime>6</TotalTime>
  <ScaleCrop>false</ScaleCrop>
  <LinksUpToDate>false</LinksUpToDate>
  <CharactersWithSpaces>8444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2023-03-21T23:26:00Z</dcterms:created>
  <dc:creator>Administrator</dc:creator>
  <cp:lastModifiedBy>(๑¬_¬)୨瓜</cp:lastModifiedBy>
  <dcterms:modified xsi:type="dcterms:W3CDTF">2023-03-23T08:16:57Z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C4E46381ACB141E2B81DEFD888197F14</vt:lpwstr>
  </property>
</Properties>
</file>