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napToGrid w:val="0"/>
        <w:spacing w:line="500" w:lineRule="exact"/>
        <w:ind w:firstLine="720" w:firstLineChars="200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中共海南省委党校（省行政学院 省社会主义学院）</w:t>
      </w:r>
    </w:p>
    <w:p>
      <w:pPr>
        <w:snapToGrid w:val="0"/>
        <w:spacing w:after="156" w:afterLines="50" w:line="500" w:lineRule="exact"/>
        <w:ind w:firstLine="720" w:firstLineChars="200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202</w:t>
      </w:r>
      <w:r>
        <w:rPr>
          <w:rFonts w:ascii="方正小标宋简体" w:hAnsi="宋体" w:eastAsia="方正小标宋简体" w:cs="宋体"/>
          <w:sz w:val="36"/>
          <w:szCs w:val="36"/>
        </w:rPr>
        <w:t>3</w:t>
      </w:r>
      <w:r>
        <w:rPr>
          <w:rFonts w:hint="eastAsia" w:ascii="方正小标宋简体" w:hAnsi="宋体" w:eastAsia="方正小标宋简体" w:cs="宋体"/>
          <w:sz w:val="36"/>
          <w:szCs w:val="36"/>
        </w:rPr>
        <w:t>年考核招聘教研岗位专业技术人员信息表</w:t>
      </w:r>
    </w:p>
    <w:tbl>
      <w:tblPr>
        <w:tblStyle w:val="2"/>
        <w:tblW w:w="904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75"/>
        <w:gridCol w:w="906"/>
        <w:gridCol w:w="4332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招聘部门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招聘           人数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哲学教研部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中国哲学（二级学科）                    伦理学（二级学科）                          马克思主义哲学（二级学科）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文史教研部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中国语言文学（一级学科）                 新闻传播学（一级学科）                    民族学（一级学科）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经济学教研部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经济学（学科门类）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决策咨询部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哲学（一级学科）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 xml:space="preserve">经济学（学科门类）              法学（学科门类）             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中国语言文学（一级学科）                 新闻传播学（一级学科）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 xml:space="preserve">历史学（学科门类）                   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公共管理教研部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 xml:space="preserve">公共管理（一级学科）              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社会学（一级学科）                        新闻传播学（一级学科）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法学教研部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法学（一级学科）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党史党建教研部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 xml:space="preserve">中共党史党建学（一级学科）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马克思主义理论（一级学科）             政治学（一级学科）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中国史（一级学科）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世界史（一级学科）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政治学教研部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政治学理论（二级学科）                      中外政治制度（二级学科）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新东方杂志社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哲学（一级学科）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经济学（学科门类）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历史学（学科门类）                         中国语言文学（一级学科）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33D86"/>
    <w:rsid w:val="36BE30A4"/>
    <w:rsid w:val="57533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琼山区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2023-03-21T01:31:00Z</dcterms:created>
  <dc:creator>cnj</dc:creator>
  <cp:lastModifiedBy>cnj</cp:lastModifiedBy>
  <dcterms:modified xsi:type="dcterms:W3CDTF">2023-03-21T01:32:29Z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