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  <w:highlight w:val="none"/>
          <w:lang w:eastAsia="zh-CN"/>
        </w:rPr>
        <w:t>新疆康正农业科技开发有限责任公司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  <w:highlight w:val="none"/>
          <w:lang w:val="en-US" w:eastAsia="zh-CN"/>
        </w:rPr>
        <w:t>招聘公告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2B2B2B"/>
          <w:kern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2B2B2B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2B2B2B"/>
          <w:kern w:val="0"/>
          <w:sz w:val="32"/>
          <w:szCs w:val="32"/>
          <w:highlight w:val="none"/>
          <w:lang w:val="en-US" w:eastAsia="zh-CN"/>
        </w:rPr>
        <w:t>一、招聘</w:t>
      </w:r>
      <w:r>
        <w:rPr>
          <w:rFonts w:hint="eastAsia" w:ascii="黑体" w:hAnsi="黑体" w:eastAsia="黑体" w:cs="黑体"/>
          <w:color w:val="2B2B2B"/>
          <w:kern w:val="0"/>
          <w:sz w:val="32"/>
          <w:szCs w:val="32"/>
          <w:highlight w:val="none"/>
        </w:rPr>
        <w:t>岗位</w:t>
      </w:r>
      <w:r>
        <w:rPr>
          <w:rFonts w:hint="eastAsia" w:ascii="黑体" w:hAnsi="黑体" w:eastAsia="黑体" w:cs="黑体"/>
          <w:color w:val="2B2B2B"/>
          <w:kern w:val="0"/>
          <w:sz w:val="32"/>
          <w:szCs w:val="32"/>
          <w:highlight w:val="none"/>
          <w:lang w:val="en-US" w:eastAsia="zh-CN"/>
        </w:rPr>
        <w:t>及人数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综合办人资主办1人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市场部业务主办1人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锦华公司农药（肥）研发岗人员2人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南北疆区域分公司销售代表12人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岗位职责及任职要求</w:t>
      </w:r>
    </w:p>
    <w:p>
      <w:pPr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综合办人资主办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1.岗位职责：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负责公司人力资源管理方针、政策、制度和公司组织机构设置、部门工作职责、部门人员编制与内设机构、岗位工作标准和人员素质要求的制定、实施及完善、修订。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做好社保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公积金</w:t>
      </w:r>
      <w:r>
        <w:rPr>
          <w:rFonts w:hint="eastAsia" w:ascii="仿宋_GB2312" w:hAnsi="仿宋_GB2312" w:eastAsia="仿宋_GB2312" w:cs="仿宋_GB2312"/>
          <w:sz w:val="32"/>
          <w:szCs w:val="32"/>
        </w:rPr>
        <w:t>基数申报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变更、缴费、年审等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根据公司发展规划，制定人力资源招聘、调配等开发计划并组织实施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办理员工录用、调动、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培训、薪酬、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考核、奖惩、离职、人事档案等业务事项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sz w:val="32"/>
          <w:szCs w:val="32"/>
        </w:rPr>
        <w:t>每月制作相关费用表及人力资源报表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2.任职条件：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35周岁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本科及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具备农业企业、国企等工作经验者优先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有责任心，具备良好的对内、对外沟通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能力；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（3）能够熟练使用常规办公软件及办公设备；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（4）特别优秀或者特殊需要人才，可适当放宽条件。</w:t>
      </w:r>
    </w:p>
    <w:p>
      <w:pPr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市场部业务主办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1.岗位职责：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促销活动的策划及组织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实施品牌规划和品牌的形象建设，合理进行广告媒体和广告代理商的挑选及管理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制定及实施市场广告推广活动和公关活动；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负责产销的协调工作；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sz w:val="32"/>
          <w:szCs w:val="32"/>
        </w:rPr>
        <w:t>拟定和实行产品推广试验项目工作计划，负责招投标等项目组织工作；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638" w:leftChars="304" w:firstLine="0" w:firstLineChars="0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信息正确实时地传达和反应，实时做好项目验收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（7）协助部门经理工作。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2.任职要求：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40周岁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以上学历，具备农业企业、国企等工作经验者优先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有责任心，具备良好的对内、对外沟通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能力；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（3）能够熟练使用常规办公软件及办公设备；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（4）特别优秀或者特殊需要人才，可适当放宽条件。</w:t>
      </w:r>
    </w:p>
    <w:p>
      <w:pPr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锦华公司农药（肥）研发岗人员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1.岗位职责：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（1）新产品的开发及老产品的改进；设计合理的实验方案；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（2）严格按照实验方案进行小样调试、包衣调试、安全性调试，筛选出合理方案；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（3）对方案进行复原，并对销售和生产提供技术支持；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）对公司产品在生产、使用中出现的问题进行试验分析，找出原因，提供解决方案；</w:t>
      </w:r>
      <w:bookmarkStart w:id="0" w:name="_GoBack"/>
      <w:bookmarkEnd w:id="0"/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小试及发芽实验：收集有关的新概念、新工艺、新技术等资料；设计试验方案、小试、小试评测、包衣、外观评测、发芽实验、复原验证；产品小试：严格按照配料表要求进行投料，并称量准确，确保减少物料流失；观察并记录在分散过程中的物料性状，观察并记录砂磨中的物料性状，期间准确调整进出料的流量；观察并记录调制过程的物料性状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2.任职条件：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）年龄不超过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45周岁，大学本科及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以上学历，具备农业企业、国企等工作经验者优先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有责任心，具备良好的对内、对外沟通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能力；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（3）能够熟练使用常规办公软件及办公设备；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（4）特别优秀或者特殊需要人才，可适当放宽条件。</w:t>
      </w:r>
    </w:p>
    <w:p>
      <w:pPr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南北疆区域分公司销售代表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1.岗位职责：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（1）贯彻执行公司销售管理规定和实施细则；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（2）学习农业知识，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为客户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提供技术咨询服务；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（3）完成规定的销售量指标；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）负责与客户签订销售合同，督促合同正常如期履行，并催讨所欠应收销售款项；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）收集一线营销信息和用户意见，对公司营销策略、广告、售后服务、产品改进、新产品开发等提出参考意见；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生产指导；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售出商品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货工作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）填写有关销售表格，提交销售分析和总结报告。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2.任职条件：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）年龄不超过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40周岁，大专及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以上学历，具备农业企业、国企等工作经验者优先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有责任心，具备良好的对内、对外沟通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能力；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（3）遵纪守法，具有良好的职业道德和敬业精神；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（4）特别优秀或者特殊需要人才，可适当放宽条件。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报名人员需发送以下材料至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kzny2022@163.com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包括但不限于：报名登记表、一寸照片电子版、身份证扫描件、学历、学位证书扫描件（学信网学历、学位证明）、所获专业技术职称及资格证书扫描件、所获工作奖励表彰证书或证明材料扫描件等，逾期不再受理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ageBreakBefore w:val="0"/>
        <w:widowControl w:val="0"/>
        <w:tabs>
          <w:tab w:val="left" w:pos="637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</w:rPr>
        <w:t>电话：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lang w:val="en-US" w:eastAsia="zh-CN"/>
        </w:rPr>
        <w:t>0991-3813038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lang w:val="en-US" w:eastAsia="zh-CN"/>
        </w:rPr>
        <w:t>公司地址：乌鲁木齐长沙路361号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eastAsia="zh-CN"/>
        </w:rPr>
        <w:t>新疆康正农业科技开发有限责任公司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简介</w:t>
      </w:r>
    </w:p>
    <w:p>
      <w:pPr>
        <w:pStyle w:val="6"/>
        <w:pageBreakBefore w:val="0"/>
        <w:wordWrap/>
        <w:overflowPunct/>
        <w:topLinePunct w:val="0"/>
        <w:bidi w:val="0"/>
        <w:spacing w:before="0" w:beforeAutospacing="0" w:after="0" w:line="560" w:lineRule="exact"/>
        <w:ind w:left="0" w:leftChars="0" w:right="-92" w:rightChars="-44"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6"/>
        <w:pageBreakBefore w:val="0"/>
        <w:wordWrap/>
        <w:overflowPunct/>
        <w:topLinePunct w:val="0"/>
        <w:bidi w:val="0"/>
        <w:spacing w:before="0" w:beforeAutospacing="0" w:after="0" w:line="560" w:lineRule="exact"/>
        <w:ind w:left="0" w:leftChars="0" w:right="-92" w:rightChars="-44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新疆康正农业科技开发有限责任公司成立于2002年9月4日，由兵团国资委整合兵团农业局、水利局和科技局所属的7家企业资源，组建成为兵团重点国有农化企业。</w:t>
      </w:r>
    </w:p>
    <w:p>
      <w:pPr>
        <w:pStyle w:val="6"/>
        <w:pageBreakBefore w:val="0"/>
        <w:wordWrap/>
        <w:overflowPunct/>
        <w:topLinePunct w:val="0"/>
        <w:bidi w:val="0"/>
        <w:spacing w:before="0" w:beforeAutospacing="0" w:after="0" w:line="560" w:lineRule="exact"/>
        <w:ind w:left="0" w:leftChars="0" w:right="-92" w:rightChars="-44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公司注册地为新疆五家渠市工业园区人民北路3930号，注册资本1171.5万元，兵团国资公司持股100%。主要从事种衣剂、除草剂、杀虫杀螨剂、杀菌剂、调节剂、水溶性肥料等产品的研发、生产和销售。</w:t>
      </w:r>
    </w:p>
    <w:p>
      <w:pPr>
        <w:pStyle w:val="6"/>
        <w:pageBreakBefore w:val="0"/>
        <w:wordWrap/>
        <w:overflowPunct/>
        <w:topLinePunct w:val="0"/>
        <w:bidi w:val="0"/>
        <w:spacing w:before="0" w:beforeAutospacing="0" w:after="0" w:line="560" w:lineRule="exact"/>
        <w:ind w:left="0" w:leftChars="0" w:right="-92" w:rightChars="-44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康正公司下设1个子公司（新疆锦华农药有限公司）、10个分公司（阿克苏、库车、库尔勒、石河子、伊犁、奎屯、北屯、博乐、昌吉和奇台分公司）和2个办事处（塔城和巴楚办事处）。</w:t>
      </w:r>
    </w:p>
    <w:p>
      <w:pPr>
        <w:pStyle w:val="6"/>
        <w:pageBreakBefore w:val="0"/>
        <w:wordWrap/>
        <w:overflowPunct/>
        <w:topLinePunct w:val="0"/>
        <w:bidi w:val="0"/>
        <w:spacing w:before="0" w:beforeAutospacing="0" w:after="0" w:line="560" w:lineRule="exact"/>
        <w:ind w:left="0" w:leftChars="0" w:right="-92" w:rightChars="-44"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公司前身自1992年成立伊始，就围绕着“根植大地、服务兵团职工群众、解决植保问题”开展工作，多年来公司一直秉持“以质量求生存、以信誉求发展”的服务理念以及“康正农药，放心可靠”的品牌理念，打造出了新疆农资业界知名品牌——康正和锦华</w:t>
      </w:r>
      <w:r>
        <w:rPr>
          <w:rFonts w:hint="eastAsia" w:ascii="宋体" w:hAnsi="宋体" w:cs="宋体"/>
          <w:sz w:val="32"/>
          <w:szCs w:val="32"/>
          <w:vertAlign w:val="superscript"/>
        </w:rPr>
        <w:t>®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（被评为自治区知名商标），锤炼出了一批服务专业、能吃苦耐劳、行业口碑好、战斗力强的专业队伍。 </w:t>
      </w:r>
    </w:p>
    <w:p>
      <w:pPr>
        <w:pStyle w:val="6"/>
        <w:pageBreakBefore w:val="0"/>
        <w:wordWrap/>
        <w:overflowPunct/>
        <w:topLinePunct w:val="0"/>
        <w:bidi w:val="0"/>
        <w:spacing w:before="0" w:beforeAutospacing="0" w:after="0" w:line="560" w:lineRule="exact"/>
        <w:ind w:left="0" w:leftChars="0" w:right="-92" w:rightChars="-44" w:firstLine="640" w:firstLineChars="200"/>
        <w:rPr>
          <w:rFonts w:hint="eastAsia"/>
        </w:rPr>
      </w:pPr>
      <w:r>
        <w:rPr>
          <w:rFonts w:hint="eastAsia" w:ascii="仿宋_GB2312" w:hAnsi="仿宋" w:eastAsia="仿宋_GB2312" w:cs="仿宋"/>
          <w:sz w:val="32"/>
          <w:szCs w:val="32"/>
        </w:rPr>
        <w:t>康正公司始终坚持“做质量、做诚信、做品牌、做服务、做持久”的经营理念。与先正达集团、美国富美实、科迪华等著名跨国农化企业以及中农立华、深圳诺普信、江门大光明、山东滨农、江苏克胜、江苏剑牌、利尔化学等国内知名农药厂商建立了长期稳定的合作伙伴关系。经过20年发展，三级营销网络现已遍布全疆1000多个乡镇和农牧团场，通过12个分支机构辐射服务2000多个农资零售服务网点。</w:t>
      </w:r>
    </w:p>
    <w:p>
      <w:pPr>
        <w:pStyle w:val="10"/>
        <w:pageBreakBefore w:val="0"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9AC9B5-AA2E-4B74-9641-AD846B51BC4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13C7924-E2A2-4D23-A00F-6D39E979402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D0F0B3C-4EE2-45A8-AC71-FC8CACACA7F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75335DC-AA19-4B57-B09F-5F9FE8B145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B9DD528-1DE1-4832-93F6-4AFFDA0B9DD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4"/>
                              <w:szCs w:val="24"/>
                              <w:lang w:val="zh-CN"/>
                            </w:rPr>
                            <w:t>18</w:t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4"/>
                        <w:szCs w:val="24"/>
                        <w:lang w:val="zh-CN"/>
                      </w:rPr>
                      <w:t>18</w:t>
                    </w: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zNhYzQ3MDUxM2EzMDcwMzcwM2E4NmY3YTgzOWYifQ=="/>
    <w:docVar w:name="KSO_WPS_MARK_KEY" w:val="6d6b57c2-d151-407c-9f81-c0de171deebe"/>
  </w:docVars>
  <w:rsids>
    <w:rsidRoot w:val="00000000"/>
    <w:rsid w:val="012E51CE"/>
    <w:rsid w:val="036B6F68"/>
    <w:rsid w:val="04E96152"/>
    <w:rsid w:val="09A92667"/>
    <w:rsid w:val="0C5B61E7"/>
    <w:rsid w:val="0FD6210B"/>
    <w:rsid w:val="14D34C65"/>
    <w:rsid w:val="165A3F09"/>
    <w:rsid w:val="17A27F5D"/>
    <w:rsid w:val="1A306060"/>
    <w:rsid w:val="1C833122"/>
    <w:rsid w:val="1D52029A"/>
    <w:rsid w:val="1D632E00"/>
    <w:rsid w:val="23180EF9"/>
    <w:rsid w:val="23DB7AEC"/>
    <w:rsid w:val="27862374"/>
    <w:rsid w:val="286260CB"/>
    <w:rsid w:val="28CF678C"/>
    <w:rsid w:val="29095C99"/>
    <w:rsid w:val="2A663F30"/>
    <w:rsid w:val="2B0C7053"/>
    <w:rsid w:val="2CC15D95"/>
    <w:rsid w:val="2E2D1CE3"/>
    <w:rsid w:val="30117274"/>
    <w:rsid w:val="313F3E31"/>
    <w:rsid w:val="333A152C"/>
    <w:rsid w:val="34784B35"/>
    <w:rsid w:val="37B91EB3"/>
    <w:rsid w:val="37B94C75"/>
    <w:rsid w:val="37C05D99"/>
    <w:rsid w:val="394F0285"/>
    <w:rsid w:val="39AF6DEC"/>
    <w:rsid w:val="3CD30B61"/>
    <w:rsid w:val="3D0071A8"/>
    <w:rsid w:val="3DDD16F9"/>
    <w:rsid w:val="45812A47"/>
    <w:rsid w:val="46E7745E"/>
    <w:rsid w:val="51363CC3"/>
    <w:rsid w:val="62E514FD"/>
    <w:rsid w:val="63974CB3"/>
    <w:rsid w:val="679B2971"/>
    <w:rsid w:val="6A4D72E6"/>
    <w:rsid w:val="6FDB386D"/>
    <w:rsid w:val="6FDB4045"/>
    <w:rsid w:val="70B4213B"/>
    <w:rsid w:val="73A66C51"/>
    <w:rsid w:val="77F32B1B"/>
    <w:rsid w:val="789B6B1C"/>
    <w:rsid w:val="7A7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64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next w:val="1"/>
    <w:qFormat/>
    <w:uiPriority w:val="0"/>
    <w:pPr>
      <w:spacing w:line="600" w:lineRule="exact"/>
      <w:ind w:firstLine="640" w:firstLineChars="200"/>
    </w:pPr>
    <w:rPr>
      <w:rFonts w:ascii="楷体_GB2312" w:eastAsia="楷体_GB2312"/>
      <w:bCs/>
      <w:sz w:val="32"/>
      <w:szCs w:val="32"/>
    </w:rPr>
  </w:style>
  <w:style w:type="paragraph" w:styleId="6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0"/>
    <w:qFormat/>
    <w:uiPriority w:val="0"/>
    <w:pPr>
      <w:ind w:firstLine="420"/>
    </w:pPr>
  </w:style>
  <w:style w:type="paragraph" w:styleId="10">
    <w:name w:val="List Paragraph"/>
    <w:basedOn w:val="1"/>
    <w:next w:val="1"/>
    <w:unhideWhenUsed/>
    <w:qFormat/>
    <w:uiPriority w:val="99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2361</Words>
  <Characters>2432</Characters>
  <Lines>0</Lines>
  <Paragraphs>0</Paragraphs>
  <TotalTime>39</TotalTime>
  <ScaleCrop>false</ScaleCrop>
  <LinksUpToDate>false</LinksUpToDate>
  <CharactersWithSpaces>2442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2022-06-11T19:29:00Z</dcterms:created>
  <dc:creator>Administrator</dc:creator>
  <cp:lastModifiedBy></cp:lastModifiedBy>
  <dcterms:modified xsi:type="dcterms:W3CDTF">2023-03-17T05:09:41Z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D276EECF09FB42EAA8E44DA4FD844D85</vt:lpwstr>
  </property>
</Properties>
</file>