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790" w:tblpY="-166"/>
        <w:tblOverlap w:val="never"/>
        <w:tblW w:w="103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530"/>
        <w:gridCol w:w="795"/>
        <w:gridCol w:w="735"/>
        <w:gridCol w:w="3585"/>
        <w:gridCol w:w="795"/>
        <w:gridCol w:w="705"/>
        <w:gridCol w:w="1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03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ind w:left="-619" w:leftChars="-295"/>
              <w:jc w:val="center"/>
              <w:textAlignment w:val="center"/>
              <w:rPr>
                <w:rFonts w:hint="eastAsia" w:ascii="宋体" w:hAnsi="宋体"/>
                <w:b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  <w:lang w:bidi="ar"/>
              </w:rPr>
              <w:t xml:space="preserve">  </w:t>
            </w:r>
            <w:r>
              <w:rPr>
                <w:rFonts w:hint="eastAsia" w:ascii="宋体" w:hAnsi="宋体"/>
                <w:b/>
                <w:sz w:val="36"/>
                <w:szCs w:val="36"/>
              </w:rPr>
              <w:t>重庆市潼南区中医院2023年上半年自主招聘工作人员</w:t>
            </w:r>
          </w:p>
          <w:p>
            <w:pPr>
              <w:widowControl/>
              <w:spacing w:line="560" w:lineRule="exact"/>
              <w:ind w:left="-619" w:leftChars="-295"/>
              <w:jc w:val="center"/>
              <w:textAlignment w:val="center"/>
              <w:rPr>
                <w:rFonts w:hint="eastAsia" w:ascii="宋体" w:hAnsi="宋体" w:cs="方正小标宋_GBK"/>
                <w:b/>
                <w:bCs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岗位条件一览表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科室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需求量（人）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眼耳鼻喉头颈外科</w:t>
            </w:r>
          </w:p>
        </w:tc>
        <w:tc>
          <w:tcPr>
            <w:tcW w:w="7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医师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5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本科：中医学、中医五官科学、中西医结合、临床医学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研究生：中西医结合临床、内科学、外科学、耳鼻咽喉科学、眼科学、中医五官科学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研究生及以上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35岁以下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有规培证者学历可放宽至本科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重症医学科</w:t>
            </w:r>
          </w:p>
        </w:tc>
        <w:tc>
          <w:tcPr>
            <w:tcW w:w="7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5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本科：中西医结合、临床医学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研究生：中西医结合临床、内科学、外科学、急诊医学</w:t>
            </w: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肺病科</w:t>
            </w:r>
          </w:p>
        </w:tc>
        <w:tc>
          <w:tcPr>
            <w:tcW w:w="7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本科：中医学、中西医结合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研究生：中西医结合临床、内科学、中医内科学</w:t>
            </w: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外二科</w:t>
            </w:r>
          </w:p>
        </w:tc>
        <w:tc>
          <w:tcPr>
            <w:tcW w:w="7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本科：中西医结合、临床医学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研究生：中西医结合临床、外科学、中医外科学</w:t>
            </w: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外一科</w:t>
            </w:r>
          </w:p>
        </w:tc>
        <w:tc>
          <w:tcPr>
            <w:tcW w:w="7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本科：中西医结合、临床医学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研究生：中西医结合临床、外科学、中医外科学</w:t>
            </w: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心病科</w:t>
            </w:r>
          </w:p>
        </w:tc>
        <w:tc>
          <w:tcPr>
            <w:tcW w:w="79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本科：中西医结合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研究生：中西医结合临床</w:t>
            </w: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肿瘤科</w:t>
            </w:r>
          </w:p>
        </w:tc>
        <w:tc>
          <w:tcPr>
            <w:tcW w:w="7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本科：中医学、中西医结合、临床医学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研究生：中西医结合临床、肿瘤学、中医内科学、中医外科学</w:t>
            </w: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肾病内分泌科</w:t>
            </w:r>
          </w:p>
        </w:tc>
        <w:tc>
          <w:tcPr>
            <w:tcW w:w="7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本科：中医学、中西医结合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研究生：内科学、中西医结合临床</w:t>
            </w:r>
          </w:p>
        </w:tc>
        <w:tc>
          <w:tcPr>
            <w:tcW w:w="7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神经（脑）外科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临床医学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全日制本科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及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以上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  <w:p>
            <w:pPr>
              <w:widowControl/>
              <w:spacing w:line="24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245"/>
              </w:tabs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ab/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35岁以下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有医师证、规培证优先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急诊科(内科)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中医学、中西医结合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急诊科(外科)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中医学、中西医结合、临床医学</w:t>
            </w: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皮肤科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中医学、中西医结合</w:t>
            </w: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超声医学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科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中西医结合、临床医学、医学影像学</w:t>
            </w: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放射科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医学影像学、临床医学</w:t>
            </w: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病理科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病理医师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本科：临床医学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研究生：病理学与病理生理学</w:t>
            </w: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基层指导科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预防医学</w:t>
            </w: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医务科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医院管理、临床医学、法医学</w:t>
            </w:r>
          </w:p>
        </w:tc>
        <w:tc>
          <w:tcPr>
            <w:tcW w:w="79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推拿康复科、针灸科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中医学、中西医结合、针灸推拿学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</w:tbl>
    <w:tbl>
      <w:tblPr>
        <w:tblStyle w:val="2"/>
        <w:tblpPr w:leftFromText="180" w:rightFromText="180" w:vertAnchor="text" w:tblpX="10214" w:tblpY="-1006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431" w:type="dxa"/>
            <w:noWrap w:val="0"/>
            <w:vAlign w:val="top"/>
          </w:tcPr>
          <w:p>
            <w:pPr>
              <w:spacing w:line="560" w:lineRule="exact"/>
              <w:ind w:right="-27" w:rightChars="-13"/>
              <w:jc w:val="left"/>
              <w:rPr>
                <w:rFonts w:hint="eastAsia" w:ascii="方正仿宋_GBK" w:eastAsia="方正仿宋_GBK"/>
                <w:sz w:val="28"/>
                <w:szCs w:val="32"/>
              </w:rPr>
            </w:pPr>
          </w:p>
        </w:tc>
      </w:tr>
    </w:tbl>
    <w:tbl>
      <w:tblPr>
        <w:tblStyle w:val="2"/>
        <w:tblpPr w:leftFromText="180" w:rightFromText="180" w:vertAnchor="text" w:tblpX="10214" w:tblpY="-1552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371" w:type="dxa"/>
            <w:noWrap w:val="0"/>
            <w:vAlign w:val="top"/>
          </w:tcPr>
          <w:p>
            <w:pPr>
              <w:spacing w:line="560" w:lineRule="exact"/>
              <w:ind w:right="-27" w:rightChars="-13"/>
              <w:jc w:val="left"/>
              <w:rPr>
                <w:rFonts w:hint="eastAsia" w:ascii="方正仿宋_GBK" w:eastAsia="方正仿宋_GBK"/>
                <w:sz w:val="28"/>
                <w:szCs w:val="32"/>
              </w:rPr>
            </w:pPr>
          </w:p>
        </w:tc>
      </w:tr>
    </w:tbl>
    <w:p>
      <w:pPr>
        <w:spacing w:line="560" w:lineRule="exact"/>
        <w:ind w:right="-27" w:rightChars="-13"/>
        <w:jc w:val="left"/>
        <w:rPr>
          <w:rFonts w:hint="eastAsia" w:ascii="方正仿宋_GBK" w:eastAsia="方正仿宋_GBK"/>
          <w:sz w:val="28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xZTI1MWVjMjFlM2UzNjhmNTZiN2Y2OGFmYjU5OGEifQ=="/>
  </w:docVars>
  <w:rsids>
    <w:rsidRoot w:val="52B44DA3"/>
    <w:rsid w:val="52B4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2023-03-15T10:47:00Z</dcterms:created>
  <dc:creator>DU DU</dc:creator>
  <cp:lastModifiedBy>DU DU</cp:lastModifiedBy>
  <dcterms:modified xsi:type="dcterms:W3CDTF">2023-03-15T10:48:01Z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73E6AB7CB91E4EBFB36C0FED05E8021E</vt:lpwstr>
  </property>
</Properties>
</file>