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附件1</w:t>
      </w:r>
    </w:p>
    <w:p>
      <w:pPr>
        <w:spacing w:line="570" w:lineRule="exact"/>
        <w:jc w:val="center"/>
        <w:rPr>
          <w:rFonts w:ascii="Times New Roman" w:hAnsi="Times New Roman" w:eastAsia="方正公文小标宋"/>
          <w:sz w:val="44"/>
          <w:szCs w:val="44"/>
          <w:highlight w:val="none"/>
        </w:rPr>
      </w:pPr>
      <w:r>
        <w:rPr>
          <w:rFonts w:hint="eastAsia" w:ascii="Times New Roman" w:hAnsi="Times New Roman" w:eastAsia="方正公文小标宋"/>
          <w:sz w:val="44"/>
          <w:szCs w:val="44"/>
          <w:highlight w:val="none"/>
          <w:lang w:eastAsia="zh-CN"/>
        </w:rPr>
        <w:t>成都东部新区综合执法局</w:t>
      </w:r>
      <w:r>
        <w:rPr>
          <w:rFonts w:ascii="Times New Roman" w:hAnsi="Times New Roman" w:eastAsia="方正公文小标宋"/>
          <w:sz w:val="44"/>
          <w:szCs w:val="44"/>
          <w:highlight w:val="none"/>
        </w:rPr>
        <w:t>公开招聘编外（聘用）人员岗位表</w:t>
      </w:r>
    </w:p>
    <w:tbl>
      <w:tblPr>
        <w:tblStyle w:val="2"/>
        <w:tblW w:w="152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7"/>
        <w:gridCol w:w="846"/>
        <w:gridCol w:w="1005"/>
        <w:gridCol w:w="711"/>
        <w:gridCol w:w="784"/>
        <w:gridCol w:w="1140"/>
        <w:gridCol w:w="1459"/>
        <w:gridCol w:w="4255"/>
        <w:gridCol w:w="3729"/>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序号</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简体" w:hAnsi="方正黑体简体" w:eastAsia="方正黑体简体" w:cs="方正黑体简体"/>
                <w:i w:val="0"/>
                <w:iCs w:val="0"/>
                <w:color w:val="000000"/>
                <w:sz w:val="28"/>
                <w:szCs w:val="28"/>
                <w:u w:val="none"/>
              </w:rPr>
            </w:pPr>
            <w:r>
              <w:rPr>
                <w:rFonts w:hint="eastAsia" w:ascii="方正黑体简体" w:hAnsi="方正黑体简体" w:eastAsia="方正黑体简体" w:cs="方正黑体简体"/>
                <w:i w:val="0"/>
                <w:iCs w:val="0"/>
                <w:color w:val="000000"/>
                <w:kern w:val="0"/>
                <w:sz w:val="28"/>
                <w:szCs w:val="28"/>
                <w:u w:val="none"/>
                <w:lang w:val="en-US" w:eastAsia="zh-CN" w:bidi="ar"/>
              </w:rPr>
              <w:t>部门</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岗位</w:t>
            </w:r>
            <w:r>
              <w:rPr>
                <w:rFonts w:hint="default" w:ascii="Times New Roman" w:hAnsi="Times New Roman" w:eastAsia="方正黑体_GBK" w:cs="Times New Roman"/>
                <w:i w:val="0"/>
                <w:iCs w:val="0"/>
                <w:color w:val="000000"/>
                <w:kern w:val="0"/>
                <w:sz w:val="28"/>
                <w:szCs w:val="28"/>
                <w:u w:val="none"/>
                <w:lang w:val="en-US" w:eastAsia="zh-CN" w:bidi="ar"/>
              </w:rPr>
              <w:t xml:space="preserve"> </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4"/>
                <w:szCs w:val="24"/>
                <w:u w:val="none"/>
                <w:lang w:val="en-US" w:eastAsia="zh-CN" w:bidi="ar"/>
              </w:rPr>
              <w:t>需求人数</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年龄</w:t>
            </w:r>
          </w:p>
        </w:tc>
        <w:tc>
          <w:tcPr>
            <w:tcW w:w="105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任职要求</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8"/>
                <w:szCs w:val="2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简体" w:hAnsi="方正黑体简体" w:eastAsia="方正黑体简体" w:cs="方正黑体简体"/>
                <w:i w:val="0"/>
                <w:iCs w:val="0"/>
                <w:color w:val="000000"/>
                <w:sz w:val="28"/>
                <w:szCs w:val="2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8"/>
                <w:szCs w:val="28"/>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8"/>
                <w:szCs w:val="2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岗位职责</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岗位要求</w:t>
            </w: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综合处</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综合管理辅助岗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ascii="Arial" w:hAnsi="Arial" w:eastAsia="仿宋" w:cs="Arial"/>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承担公文收发办理、会务安排等工作；2.承担工作动态、工作周报等汇总报送工作；3.承担公务接待、档案管理等工作；4.完成领导交办的其他工作任务。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1.具备较强的公文写作能力以及组织协调能力；2.具有党政机关工作经历；3.具有收发文、会务安排等办公室行政管理相关工作经验；4.服从组织要求和工作安排。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综合处</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人事管理辅助岗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管理类、文学类、财务类</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1.协助开展干部人事相关工作，包括各类人员日常管理及考核相关工作；2.完成领导交办的其他工作任务。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1.具备较强的公文写作能力、语言表达能力以及组织协调能力；2.具有2年以上办公室行政管理、人力资源管理等相关岗位工作经历；3.服从组织要求和工作安排。</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岗位3</w:t>
            </w:r>
          </w:p>
        </w:tc>
        <w:tc>
          <w:tcPr>
            <w:tcW w:w="8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土地和房屋征收事务中心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信息管理辅助岗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地籍管理类、信息工程类、地籍测量类相关专业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1.辅助从事信息数据库管理工作，协助建立土地管理信息系统、项目库;2.完成领导交办的其他工作任务。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1.具备1年以上国土资源、征地拆迁信息化管理相关工作经历;2.熟悉本区域土地征收相关政策的人员优先；3.服从组织要求和工作安排。</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执法监督辅助岗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法学类相关专业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1.协助完成行政执法法制审查和规范性文件的合法性审查，协助开展行政复议、行政应诉和行政赔偿等工作;2.完成领导交办的其他工作任务。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1.具备较强的公文写作能力以及组织协调能力；2.取得法律职业资格证书（A证）；3.有法律从业经验者优先；4.近三年具有2年及以上区（市）县行政执法部门的执法工作经历可适当放宽相关条件。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2"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执法内勤岗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汉语言文学类、管理类、行政类、公共管理、广告学、编辑出版学、新闻学、法学类相关专业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1.协助完成各类党建工作；2.协助起草党建工作总结报告及相关文件；3.负责各类党组织活动的组织筹划实施;4.</w:t>
            </w:r>
            <w:r>
              <w:rPr>
                <w:rFonts w:ascii="Arial" w:hAnsi="Arial" w:eastAsia="仿宋" w:cs="Arial"/>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固定档案管理、资产管理、车辆使用管理；5执法装备、后勤物资保障等工作；6.汇总整理执法大队工作周报、月报、镇（街道）周报等；7.起草各类请示、通知、函件、方案等；8.负责大队绩效目标、制度建设等；9.组织开展执法大队理论学习、队列训练等工作；10.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女性身高不低于160cm，男性身高不低于170cm；2.具备较强的公文写作能力以及组织协调能力；3.有良好的沟通协调能力和管理能力；4.中共预备党员或中共党员；5.具有党建、党务工作经验优先；6.在县区级以上内外部刊物发表文章或获得文稿信息类表彰的优先；7.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财务管理辅助岗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财务类、法学类相关专业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Style w:val="10"/>
                <w:rFonts w:eastAsia="仿宋"/>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负责协助财务日常管理；2. 负责日常账目报销、日常采购、资产管理等工作;3.完成领导交办的其他工作任务。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1.熟练使用各种财务软件和办公软件；2.具有2年以上财务相关工作经验；3.有政府、国企财务工作经验者优先；4.近三年具有2年及以上区（市）县行政执法部门的执法工作经历可适当放宽相关条件。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2"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执法辅助岗1</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规划建设大类、城乡规划、档案学、资源勘查工程、电子商务类、工商管理类、建筑类、法学类相关专业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ascii="Arial" w:hAnsi="Arial" w:eastAsia="仿宋" w:cs="Arial"/>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协助开展城市管理、规划和自然资源等领域相关领域的行政执法工作（包括日常巡查、现场勘验等）；2.协助办理跨区域重大、复杂行政处罚案件、协助办理一般案件；3.上报材料的整理；4.协调指导各镇（街道）开展相关综合执法工作；5.协助开展相关领域专项整治行动和协助相关行政主管单位开展各领域的专项检查工作；6.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女性身高不低于160cm，男性身高不低于170cm；2.熟练使用行政办公软件；3.工作热情积极，有较好的服务意识、良好的沟通协调能力和逻辑思维；4.能适应夜班、周末、节假日加班；5.持有机动车驾驶证；6.具有1年及以上相关领域行政执法办案经验优先；7.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2"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执法辅助岗2</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林学、农学、动植物检疫、劳动与社会保障、环境工程、风景园林、生态学、环境科学与工程类、法学类相关专业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ascii="Arial" w:hAnsi="Arial" w:eastAsia="仿宋" w:cs="Arial"/>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协助开展公园城市、农业农村、水务、卫生健康、生态环保等相关领域的行政执法工作（包括日常巡查、现场勘验等）；2.协助办理跨区域重大、复杂行政处罚案件、协助办理一般案件；3.上报材料的整理；4.协调指导各镇（街道）开展相关综合执法工作；5.协助开展相关领域专项整治行动和协助相关行政主管单位开展各领域的专项检查工作；6.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女性身高不低于160cm，男性身高不低于170cm；2.熟练使用行政办公软件；3.工作热情积极，有较好的服务意识、良好的沟通协调能力和逻辑思维；4.能适应夜班、周末、节假日加班；5.持有机动车驾驶证；6.具有1年及以上相关领域行政执法办案经验优先；7.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2"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执法辅助岗3</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交通运输类、教育学、体育学类、法学类相关专业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文稿撰写、上报材料、经验材料、卷宗归档整理等内勤工作；2.协助开展交通运输、文广旅、应急管理等相关领域的行政执法工作（包括日常巡查、现场勘验等）；3.协助办理跨区域重大、复杂行政处罚案件、协助办理一般案件；4.协调指导各镇（街道）开展相关综合执法工作；5.协助开展相关领域专项整治行动和协助相关行政主管单位开展各领域的专项检查工作；6.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女性身高不低于160cm，男性身高不低于170cm；2.熟练使用行政办公软件；3.工作热情积极，有较好的服务意识、良好的沟通协调能力和逻辑思维；4.能适应夜班、周末、节假日加班；5.持有机动车驾驶证；6.具有1年及以上相关领域行政执法办案经验优先；7.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岗位10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综合执法大队</w:t>
            </w:r>
            <w:bookmarkStart w:id="0" w:name="_GoBack"/>
            <w:bookmarkEnd w:id="0"/>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执法辅助岗4</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35周岁以下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大学本科及以上学历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交通运输类</w:t>
            </w:r>
            <w:r>
              <w:rPr>
                <w:rFonts w:hint="eastAsia" w:ascii="仿宋" w:hAnsi="仿宋" w:eastAsia="仿宋" w:cs="仿宋"/>
                <w:i w:val="0"/>
                <w:iCs w:val="0"/>
                <w:color w:val="auto"/>
                <w:kern w:val="0"/>
                <w:sz w:val="24"/>
                <w:szCs w:val="24"/>
                <w:u w:val="none"/>
                <w:lang w:val="en-US" w:eastAsia="zh-CN" w:bidi="ar"/>
              </w:rPr>
              <w:t>、法学类、语言类相关专业</w:t>
            </w:r>
          </w:p>
        </w:tc>
        <w:tc>
          <w:tcPr>
            <w:tcW w:w="4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文稿撰写、上报材料、经验材料、卷宗归档整理等内勤工作；2.在天府国际机场协助开展交通运输、应急管理等相关领域的行政执法工作（包括日常巡查、现场勘验等）；3.协助办理跨区域重大、复杂行政处罚案件、协助办理一般案件；4.指导、联动各镇（街道）开展相关综合执法工作；5.协助开展相关领域专项整治行动和协助相关行政主管单位开展各领域的专项检查工作；6.完成领导交办的其他工作任务。</w:t>
            </w:r>
          </w:p>
        </w:tc>
        <w:tc>
          <w:tcPr>
            <w:tcW w:w="3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具有良好的形象气质，女性身高不低于160cm，男性身高不低于170cm；2.熟练使用行政办公软件；3.工作热情积极，有较好的服务意识、良好的沟通协调能力和逻辑思维；4.能适应24小时三班倒机制；5.持有机动车驾驶证；6.具有1年及以上相关领域行政执法办案经验优先；7.具有英语四级及以上证书优先；8.近三年具有2年及以上区（市）县行政执法部门的执法工作经历可适当放宽相关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570" w:lineRule="exact"/>
        <w:jc w:val="center"/>
        <w:rPr>
          <w:rFonts w:hint="eastAsia" w:ascii="Times New Roman" w:hAnsi="Times New Roman" w:eastAsia="方正公文小标宋"/>
          <w:sz w:val="44"/>
          <w:szCs w:val="44"/>
          <w:highlight w:val="none"/>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F5D2E87-070A-4329-9106-F9F333BBC4C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embedRegular r:id="rId2" w:fontKey="{6FA9944A-8943-4CA2-B7EE-5D7CB6DF7474}"/>
  </w:font>
  <w:font w:name="仿宋">
    <w:panose1 w:val="02010609060101010101"/>
    <w:charset w:val="86"/>
    <w:family w:val="auto"/>
    <w:pitch w:val="default"/>
    <w:sig w:usb0="800002BF" w:usb1="38CF7CFA" w:usb2="00000016" w:usb3="00000000" w:csb0="00040001" w:csb1="00000000"/>
    <w:embedRegular r:id="rId3" w:fontKey="{BE393F1B-D787-49D0-A9E0-5B875B42361C}"/>
  </w:font>
  <w:font w:name="方正公文小标宋">
    <w:panose1 w:val="02000500000000000000"/>
    <w:charset w:val="86"/>
    <w:family w:val="auto"/>
    <w:pitch w:val="default"/>
    <w:sig w:usb0="A00002BF" w:usb1="38CF7CFA" w:usb2="00000016" w:usb3="00000000" w:csb0="00040001" w:csb1="00000000"/>
    <w:embedRegular r:id="rId4" w:fontKey="{9845B98E-B548-4FCE-BA75-DE5F379D4F61}"/>
  </w:font>
  <w:font w:name="方正黑体简体">
    <w:panose1 w:val="03000509000000000000"/>
    <w:charset w:val="86"/>
    <w:family w:val="auto"/>
    <w:pitch w:val="default"/>
    <w:sig w:usb0="00000001" w:usb1="080E0000" w:usb2="00000000" w:usb3="00000000" w:csb0="00040000" w:csb1="00000000"/>
    <w:embedRegular r:id="rId5" w:fontKey="{6B33D6F8-391D-478D-BA5E-AEAE12866A8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NmQ4Y2Q5YTJhZDE0MTdkNzE0MTE3MmZlZjY1NzkifQ=="/>
  </w:docVars>
  <w:rsids>
    <w:rsidRoot w:val="19325E18"/>
    <w:rsid w:val="098C58F2"/>
    <w:rsid w:val="19325E18"/>
    <w:rsid w:val="1FA7656B"/>
    <w:rsid w:val="47210682"/>
    <w:rsid w:val="5B7D2B28"/>
    <w:rsid w:val="64BD7455"/>
    <w:rsid w:val="782540A5"/>
    <w:rsid w:val="799C4AAF"/>
    <w:rsid w:val="7C43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方正黑体_GBK" w:hAnsi="方正黑体_GBK" w:eastAsia="方正黑体_GBK" w:cs="方正黑体_GBK"/>
      <w:color w:val="000000"/>
      <w:sz w:val="28"/>
      <w:szCs w:val="28"/>
      <w:u w:val="none"/>
    </w:rPr>
  </w:style>
  <w:style w:type="character" w:customStyle="1" w:styleId="5">
    <w:name w:val="font41"/>
    <w:basedOn w:val="3"/>
    <w:qFormat/>
    <w:uiPriority w:val="0"/>
    <w:rPr>
      <w:rFonts w:hint="default" w:ascii="Times New Roman" w:hAnsi="Times New Roman" w:cs="Times New Roman"/>
      <w:color w:val="000000"/>
      <w:sz w:val="28"/>
      <w:szCs w:val="28"/>
      <w:u w:val="none"/>
    </w:rPr>
  </w:style>
  <w:style w:type="character" w:customStyle="1" w:styleId="6">
    <w:name w:val="font51"/>
    <w:basedOn w:val="3"/>
    <w:qFormat/>
    <w:uiPriority w:val="0"/>
    <w:rPr>
      <w:rFonts w:hint="eastAsia" w:ascii="仿宋" w:hAnsi="仿宋" w:eastAsia="仿宋" w:cs="仿宋"/>
      <w:color w:val="000000"/>
      <w:sz w:val="24"/>
      <w:szCs w:val="24"/>
      <w:u w:val="none"/>
    </w:rPr>
  </w:style>
  <w:style w:type="character" w:customStyle="1" w:styleId="7">
    <w:name w:val="font31"/>
    <w:basedOn w:val="3"/>
    <w:qFormat/>
    <w:uiPriority w:val="0"/>
    <w:rPr>
      <w:rFonts w:ascii="Arial" w:hAnsi="Arial" w:cs="Arial"/>
      <w:color w:val="000000"/>
      <w:sz w:val="24"/>
      <w:szCs w:val="24"/>
      <w:u w:val="none"/>
    </w:rPr>
  </w:style>
  <w:style w:type="character" w:customStyle="1" w:styleId="8">
    <w:name w:val="font61"/>
    <w:basedOn w:val="3"/>
    <w:qFormat/>
    <w:uiPriority w:val="0"/>
    <w:rPr>
      <w:rFonts w:hint="default" w:ascii="Times New Roman" w:hAnsi="Times New Roman" w:cs="Times New Roman"/>
      <w:color w:val="000000"/>
      <w:sz w:val="24"/>
      <w:szCs w:val="24"/>
      <w:u w:val="none"/>
    </w:rPr>
  </w:style>
  <w:style w:type="character" w:customStyle="1" w:styleId="9">
    <w:name w:val="font21"/>
    <w:basedOn w:val="3"/>
    <w:qFormat/>
    <w:uiPriority w:val="0"/>
    <w:rPr>
      <w:rFonts w:hint="eastAsia" w:ascii="方正黑体_GBK" w:hAnsi="方正黑体_GBK" w:eastAsia="方正黑体_GBK" w:cs="方正黑体_GBK"/>
      <w:color w:val="000000"/>
      <w:sz w:val="28"/>
      <w:szCs w:val="28"/>
      <w:u w:val="none"/>
    </w:rPr>
  </w:style>
  <w:style w:type="character" w:customStyle="1" w:styleId="10">
    <w:name w:val="font01"/>
    <w:basedOn w:val="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2893</Words>
  <Characters>3053</Characters>
  <Lines>0</Lines>
  <Paragraphs>0</Paragraphs>
  <TotalTime>0</TotalTime>
  <ScaleCrop>false</ScaleCrop>
  <LinksUpToDate>false</LinksUpToDate>
  <CharactersWithSpaces>3060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2022-10-21T08:19:00Z</dcterms:created>
  <dc:creator>Dell</dc:creator>
  <cp:lastModifiedBy>默默</cp:lastModifiedBy>
  <dcterms:modified xsi:type="dcterms:W3CDTF">2023-03-15T08:38:36Z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219CA7F80B79497881319BE78CF0B12C</vt:lpwstr>
  </property>
</Properties>
</file>