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  <w:t>：湖北科技学院20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  <w:t>年普通专升本工作时间安排</w:t>
      </w:r>
      <w:bookmarkEnd w:id="0"/>
    </w:p>
    <w:tbl>
      <w:tblPr>
        <w:tblStyle w:val="3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812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工作内容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3月5-9日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退役大学生士兵预报名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如实填写《2023年湖北省普通高等学校退役大学生士兵专升本申请表》，同时上传本人照片、身份证、退出现役证、普通全日制专科毕业证书（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学籍证明）、入伍地证明、立功受奖证明等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3月15日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在湖北科技学院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教务处主页上公布我校20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年普通专升本招生简章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包括专升本招生专业、计划、考试科目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参考教材及咨询、投诉电话等。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3月22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26日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省教育厅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网上报名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符合条件的高职高专应届毕业生和退役士兵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在省教育厅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公布的网报地址报名：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</w:rPr>
              <w:instrText xml:space="preserve"> HYPERLINK "http://jwc.hbust.com.cn/" \t "_blank" </w:instrTex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</w:rPr>
              <w:t>http://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z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sb.e21.cn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，网报截止时间：3月26日18:00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4月3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6日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学校网上报名缴费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通过审核的考生在我校公布的网址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instrText xml:space="preserve"> HYPERLINK "https://zsb.hbust.edu.cn/" </w:instrTex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https://zsb.hbust.edu.cn/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报名缴费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4月29日-5月7日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打印准考证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考生登录湖北科技学院报名系统打印准考证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5月7日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组织专升本考试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考场设在我校温泉校区（咸宁市咸宁大道88号）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5月18日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网上查询专升本成绩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</w:rPr>
              <w:t>下午16:00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起登录湖北科技学院专升本报名系统查询成绩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instrText xml:space="preserve"> HYPERLINK "https://zsb.hbust.edu.cn/" </w:instrTex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https://zsb.hbust.edu.cn/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5月中旬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接受考生查分申请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在校纪委的监督下统一查分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5月下旬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公布查分结果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instrText xml:space="preserve"> HYPERLINK "http://jwc.hbust.com.cn/" \t "_blank" </w:instrTex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http://jwc.hbust.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edu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.cn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5月底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公示拟录取名单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网上公示录取名单，时间7天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7月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我校到教育厅办理备案手续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备案没通过的学生将被取消录取资格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月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发放录取通知书；持我校的通知书、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身份证及专科毕业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报到。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录取学生的档案由原所在学校或单位集中整理后，按照学籍管理的有关规定办理转出和接收手续。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zRhYzNiZTVlNTM1ZDY2YTY4NWYzOTBlMzFkNzAifQ=="/>
  </w:docVars>
  <w:rsids>
    <w:rsidRoot w:val="2E6E5C09"/>
    <w:rsid w:val="2E6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2023-03-15T11:00:00Z</dcterms:created>
  <dc:creator>1</dc:creator>
  <cp:lastModifiedBy>1</cp:lastModifiedBy>
  <dcterms:modified xsi:type="dcterms:W3CDTF">2023-03-15T11:01:21Z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099534F5AAFD4C7EA34C38ED2FC65B65</vt:lpwstr>
  </property>
</Properties>
</file>