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 xml:space="preserve"> 体检表由受检者本人填写（用黑色签字笔或钢笔），要求字迹清楚，无涂改，病史部分要如实、逐项填齐，不能遗漏。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光检查。女性受检者勿穿连衣裙。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85EDD"/>
    <w:rsid w:val="61367F6B"/>
    <w:rsid w:val="688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2021-04-20T10:00:49Z</dcterms:created>
  <dc:creator>Administrator</dc:creator>
  <cp:lastModifiedBy>过去＆以后…</cp:lastModifiedBy>
  <dcterms:modified xsi:type="dcterms:W3CDTF">2021-04-20T10:01:14Z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E2DD14B267024C26935FFBB38CFCBC94</vt:lpwstr>
  </property>
</Properties>
</file>