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20" w:firstLineChars="140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中华全国专利代理师协会2023年度公开招聘岗位信息表</w:t>
      </w:r>
    </w:p>
    <w:tbl>
      <w:tblPr>
        <w:tblStyle w:val="5"/>
        <w:tblpPr w:leftFromText="180" w:rightFromText="180" w:vertAnchor="page" w:horzAnchor="margin" w:tblpXSpec="center" w:tblpY="2664"/>
        <w:tblW w:w="16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417"/>
        <w:gridCol w:w="1418"/>
        <w:gridCol w:w="3089"/>
        <w:gridCol w:w="709"/>
        <w:gridCol w:w="2580"/>
        <w:gridCol w:w="851"/>
        <w:gridCol w:w="709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1" w:type="dxa"/>
            <w:vMerge w:val="restart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工作部门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招聘岗位</w:t>
            </w:r>
          </w:p>
        </w:tc>
        <w:tc>
          <w:tcPr>
            <w:tcW w:w="3089" w:type="dxa"/>
            <w:vMerge w:val="restart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主要职责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招聘  人数</w:t>
            </w:r>
          </w:p>
        </w:tc>
        <w:tc>
          <w:tcPr>
            <w:tcW w:w="8959" w:type="dxa"/>
            <w:gridSpan w:val="4"/>
            <w:vAlign w:val="center"/>
          </w:tcPr>
          <w:p>
            <w:pPr>
              <w:widowControl/>
              <w:spacing w:line="210" w:lineRule="exact"/>
              <w:ind w:firstLine="3740" w:firstLineChars="1700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21" w:type="dxa"/>
            <w:vMerge w:val="continue"/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3089" w:type="dxa"/>
            <w:vMerge w:val="continue"/>
          </w:tcPr>
          <w:p>
            <w:pPr>
              <w:widowControl/>
              <w:spacing w:line="210" w:lineRule="exact"/>
              <w:jc w:val="left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10" w:lineRule="exact"/>
              <w:jc w:val="left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2580" w:type="dxa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专业及代码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学历学位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spacing w:line="21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421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会员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管理部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行业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自律</w:t>
            </w:r>
          </w:p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岗位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（1）负责行业投诉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案件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处理工作。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（2）参与相关自律制度的起草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与制定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工作。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 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（3）参与相关行业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管理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课题项目的组织、研究工作。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1人</w:t>
            </w:r>
          </w:p>
        </w:tc>
        <w:tc>
          <w:tcPr>
            <w:tcW w:w="2580" w:type="dxa"/>
            <w:vAlign w:val="center"/>
          </w:tcPr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经济学（0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法学（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03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教育学（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04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文学（05）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理学（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07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工学（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08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管理学（12）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本科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不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限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（1）京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内生源。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（2）全国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大学英语四级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（425分）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及以上水平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。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（3）具有较强的逻辑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思维能力、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学习能力、沟通能力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。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具有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扎实的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文字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功底，文书写作能力强。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 xml:space="preserve">  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 xml:space="preserve">               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（4）熟练操作Office办公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421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会员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管理部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行业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自律</w:t>
            </w:r>
          </w:p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岗位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（1）负责行业投诉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案件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处理工作。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（2）参与相关自律制度的起草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与制定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工作。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 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（3）参与相关行业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管理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课题项目的组织、研究工作。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1人</w:t>
            </w:r>
          </w:p>
        </w:tc>
        <w:tc>
          <w:tcPr>
            <w:tcW w:w="2580" w:type="dxa"/>
            <w:vAlign w:val="center"/>
          </w:tcPr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经济学（0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法学（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03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教育学（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04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文学（05）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理学（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07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工学（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08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管理学（12）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研究生及以上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不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限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（1）京外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生源。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（2）全国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大学英语四级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（425分）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及以上水平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。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（3）具有较强的逻辑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思维能力、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学习能力、沟通能力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。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具有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扎实的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文字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功底，文书写作能力强。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 xml:space="preserve">  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 xml:space="preserve">               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（4）熟练操作Office办公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教育与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培训部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自筹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培训</w:t>
            </w:r>
          </w:p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岗位</w:t>
            </w:r>
          </w:p>
        </w:tc>
        <w:tc>
          <w:tcPr>
            <w:tcW w:w="3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（1）负责培训项目总体统筹协调。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（2）负责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培训项目的具体实施（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需要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全国范围内短期出差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。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（3）负责项目数据的分析整理和总结报告的撰写。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1人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经济学（0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法学（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03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教育学（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04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文学（05）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理学（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07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工学（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08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管理学（12）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硕士研究生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及以上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不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限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（1）京外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生源。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（2）全国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大学英语四级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（425分）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及以上水平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。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（3）具有扎实的文字功底，语言表达能力强。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（4）熟练操作Office办公软件，掌握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EXCEl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使用技巧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。具备较强学习沟通能力。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对外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交流部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学术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交流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与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行业宣传</w:t>
            </w:r>
          </w:p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岗位</w:t>
            </w:r>
          </w:p>
        </w:tc>
        <w:tc>
          <w:tcPr>
            <w:tcW w:w="3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（1）负责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行业学术交流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的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组织工作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。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（2）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负责日常办公事务性工作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1人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经济学（0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法学（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03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教育学（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04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文学（05）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理学（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07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工学（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08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）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管理学（12）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硕士研究生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及以上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不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限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（1）京外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生源。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（2）全国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大学英语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六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级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（425分）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及以上水平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。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（3）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 语言表达能力强，具备良好的沟通协调能力。</w:t>
            </w:r>
          </w:p>
          <w:p>
            <w:pPr>
              <w:widowControl/>
              <w:spacing w:line="23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（4）能够熟练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操作</w:t>
            </w: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office办公</w:t>
            </w:r>
            <w:r>
              <w:rPr>
                <w:rFonts w:ascii="仿宋_GB2312" w:hAnsi="等线" w:eastAsia="仿宋_GB2312" w:cs="宋体"/>
                <w:kern w:val="0"/>
                <w:sz w:val="22"/>
              </w:rPr>
              <w:t>软件，具备一定数据统计分析能力。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mMGZlMTI0ZWViOWM5ODA1YzU5NmFhZmUwOWQ1YTgifQ=="/>
  </w:docVars>
  <w:rsids>
    <w:rsidRoot w:val="00BE2697"/>
    <w:rsid w:val="00016138"/>
    <w:rsid w:val="0003644A"/>
    <w:rsid w:val="00077702"/>
    <w:rsid w:val="000E7BE4"/>
    <w:rsid w:val="00136210"/>
    <w:rsid w:val="001634BB"/>
    <w:rsid w:val="00184209"/>
    <w:rsid w:val="001D0474"/>
    <w:rsid w:val="00242559"/>
    <w:rsid w:val="00396B0E"/>
    <w:rsid w:val="003E44DE"/>
    <w:rsid w:val="00416C07"/>
    <w:rsid w:val="004769EF"/>
    <w:rsid w:val="00520546"/>
    <w:rsid w:val="00537246"/>
    <w:rsid w:val="0060618D"/>
    <w:rsid w:val="0062508C"/>
    <w:rsid w:val="00674C6B"/>
    <w:rsid w:val="00731A62"/>
    <w:rsid w:val="0074609D"/>
    <w:rsid w:val="007820BE"/>
    <w:rsid w:val="00790D36"/>
    <w:rsid w:val="007D6FE4"/>
    <w:rsid w:val="00833647"/>
    <w:rsid w:val="009B3F59"/>
    <w:rsid w:val="009F0238"/>
    <w:rsid w:val="00A27164"/>
    <w:rsid w:val="00AD2217"/>
    <w:rsid w:val="00B06A28"/>
    <w:rsid w:val="00BB575B"/>
    <w:rsid w:val="00BE266C"/>
    <w:rsid w:val="00BE2697"/>
    <w:rsid w:val="00C54FDF"/>
    <w:rsid w:val="00CE0DCB"/>
    <w:rsid w:val="00CF30E6"/>
    <w:rsid w:val="00D83E2B"/>
    <w:rsid w:val="00DC68FB"/>
    <w:rsid w:val="00DE2CC8"/>
    <w:rsid w:val="00FC671F"/>
    <w:rsid w:val="479B190F"/>
    <w:rsid w:val="7B46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946</Words>
  <Characters>1015</Characters>
  <Lines>8</Lines>
  <Paragraphs>2</Paragraphs>
  <TotalTime>1</TotalTime>
  <ScaleCrop>false</ScaleCrop>
  <LinksUpToDate>false</LinksUpToDate>
  <CharactersWithSpaces>1070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2023-01-11T02:26:00Z</dcterms:created>
  <dc:creator>Liqiang</dc:creator>
  <cp:lastModifiedBy>Administrator</cp:lastModifiedBy>
  <cp:lastPrinted>2022-10-08T06:07:00Z</cp:lastPrinted>
  <dcterms:modified xsi:type="dcterms:W3CDTF">2023-03-09T06:41:09Z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9C8A7177538344AF813926F78447F673</vt:lpwstr>
  </property>
</Properties>
</file>