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p>
      <w:pPr>
        <w:pStyle w:val="5"/>
        <w:spacing w:line="520" w:lineRule="exact"/>
        <w:ind w:firstLine="0" w:firstLineChars="0"/>
        <w:jc w:val="left"/>
        <w:rPr>
          <w:rFonts w:hint="eastAsia" w:ascii="黑体" w:hAnsi="黑体" w:eastAsia="黑体" w:cs="黑体"/>
        </w:rPr>
      </w:pPr>
    </w:p>
    <w:p>
      <w:pPr>
        <w:spacing w:line="56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贵州黔玉油茶开发有限公司202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44"/>
          <w:szCs w:val="44"/>
        </w:rPr>
        <w:t>年招聘岗位表</w:t>
      </w:r>
    </w:p>
    <w:p>
      <w:pPr>
        <w:pStyle w:val="2"/>
        <w:ind w:left="640"/>
      </w:pPr>
    </w:p>
    <w:tbl>
      <w:tblPr>
        <w:tblStyle w:val="7"/>
        <w:tblW w:w="13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64"/>
        <w:gridCol w:w="1436"/>
        <w:gridCol w:w="954"/>
        <w:gridCol w:w="537"/>
        <w:gridCol w:w="689"/>
        <w:gridCol w:w="1508"/>
        <w:gridCol w:w="2354"/>
        <w:gridCol w:w="227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单位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部门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名称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代码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人数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学历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报考要求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贵州黔玉油茶开发有限公司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贵州黔玉油茶开发有限公司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项目管理部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（生产部）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副部长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硕士研究生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林学、化工相关专业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2年以上科研机构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工作经验者优先。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</w:rPr>
              <w:t>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tabs>
                <w:tab w:val="left" w:pos="552"/>
              </w:tabs>
              <w:ind w:firstLine="400" w:firstLineChars="200"/>
              <w:jc w:val="left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科研部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副部长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硕士研究生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农业、林学、化工、食品营养相关专业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2年以上科研机构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工作经验者优先。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科研部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检测及化验人员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专科及以上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食品营养与检测专业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具有2年以上企业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检测化验工作经验者优先。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贵州黔玉山茶油科技有限公司财务计划部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部长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本科及以上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会计、金融相关专业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在金融机构工作2年以上优先。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贵州黔玉苗木科技有限公司生产部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人员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专科及以上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林学、农学相关专业；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体育相关专业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持叉车证优先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</w:rPr>
              <w:t>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贵州黔玉农产品销售公司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销售部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部长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</w:t>
            </w:r>
            <w:r>
              <w:rPr>
                <w:rFonts w:hint="eastAsia" w:ascii="仿宋_GB2312" w:hAnsi="仿宋_GB2312" w:eastAsia="仿宋_GB2312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本科及以上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市场营销、计算机应用技术、电子商务相关专业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具有2年以上相关工作经验者，学历可放宽至大专。</w:t>
            </w:r>
            <w:r>
              <w:rPr>
                <w:rFonts w:hint="eastAsia" w:ascii="仿宋_GB2312" w:hAnsi="仿宋_GB2312" w:eastAsia="仿宋_GB2312"/>
                <w:kern w:val="2"/>
                <w:sz w:val="20"/>
                <w:szCs w:val="22"/>
              </w:rPr>
              <w:t>持机动车驾驶证C1照，1年以上驾龄。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</w:rPr>
              <w:t>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贵州黔玉农产品销售有限公司销售部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人员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07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专科及以上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不限专业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具有2年以上市场营销及新闻媒体单位工作经验或具有2年以上企、事业单位工作经验；</w:t>
            </w:r>
            <w:r>
              <w:rPr>
                <w:rFonts w:hint="eastAsia" w:ascii="仿宋_GB2312" w:hAnsi="仿宋_GB2312" w:eastAsia="仿宋_GB2312"/>
                <w:kern w:val="2"/>
                <w:sz w:val="20"/>
                <w:szCs w:val="22"/>
              </w:rPr>
              <w:t>持机动车驾驶证C1照，1年以上驾龄。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21"/>
              </w:rPr>
              <w:t>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贵州黔玉农产品销售有限公司财务计划部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部长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08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本科及以上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财务管理、会计、经济学与审计相关专业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具有会计从业资格证，从事会计工作3年以上。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合计</w:t>
            </w:r>
          </w:p>
        </w:tc>
        <w:tc>
          <w:tcPr>
            <w:tcW w:w="1111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/>
                <w:sz w:val="20"/>
                <w:szCs w:val="22"/>
              </w:rPr>
              <w:t>9人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NDY2ZTlhNzZmYzgxM2Y2ZDk5NWNhYmE0NGEzNWMifQ=="/>
  </w:docVars>
  <w:rsids>
    <w:rsidRoot w:val="6D837CE1"/>
    <w:rsid w:val="05E35377"/>
    <w:rsid w:val="12DD09B8"/>
    <w:rsid w:val="4AA02672"/>
    <w:rsid w:val="6D83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10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570</Characters>
  <Lines>0</Lines>
  <Paragraphs>0</Paragraphs>
  <TotalTime>48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2023-03-07T03:35:00Z</dcterms:created>
  <dc:creator>影子</dc:creator>
  <cp:lastModifiedBy>影子</cp:lastModifiedBy>
  <cp:lastPrinted>2023-03-13T02:42:06Z</cp:lastPrinted>
  <dcterms:modified xsi:type="dcterms:W3CDTF">2023-03-13T03:04:10Z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4AE5912A9F3F47BB8F22F38DADF7170A</vt:lpwstr>
  </property>
</Properties>
</file>