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4"/>
        <w:keepNext w:val="0"/>
        <w:keepLines w:val="0"/>
        <w:widowControl/>
        <w:suppressLineNumbers w:val="0"/>
        <w:pBdr>
          <w:top w:val="none" w:sz="0" w:space="0" w:color="auto"/>
        </w:pBdr>
        <w:spacing w:before="0" w:beforeAutospacing="0" w:after="0" w:afterAutospacing="0" w:line="345" w:lineRule="atLeast"/>
        <w:ind w:left="0" w:right="0"/>
        <w:jc w:val="center"/>
        <w:rPr>
          <w:rFonts w:ascii="黑体" w:eastAsia="黑体" w:cs="黑体"/>
          <w:color w:val="03005C"/>
          <w:sz w:val="30"/>
          <w:szCs w:val="30"/>
        </w:rPr>
      </w:pPr>
      <w:r>
        <w:rPr>
          <w:rFonts w:ascii="黑体" w:eastAsia="黑体" w:cs="黑体" w:hint="eastAsia"/>
          <w:i w:val="0"/>
          <w:color w:val="03005C"/>
          <w:sz w:val="30"/>
          <w:szCs w:val="30"/>
          <w:bdr w:val="none" w:sz="0" w:space="0" w:color="auto"/>
          <w:shd w:val="clear" w:color="auto" w:fill="F5FBFF"/>
        </w:rPr>
        <w:t>学科、专业目录</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宋体" w:hAnsi="Times New Roman" w:hint="eastAsia"/>
          <w:i w:val="0"/>
          <w:color w:val="333333"/>
          <w:kern w:val="0"/>
          <w:sz w:val="24"/>
          <w:szCs w:val="24"/>
          <w:bdr w:val="none" w:sz="0" w:space="0" w:color="auto"/>
          <w:shd w:val="clear" w:color="auto" w:fill="F5FBFF"/>
          <w:lang w:val="en-US" w:eastAsia="zh-CN"/>
        </w:rPr>
        <w:t>　　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Times New Roman" w:hAnsi="Times New Roman"/>
          <w:i w:val="0"/>
          <w:color w:val="333333"/>
          <w:kern w:val="0"/>
          <w:sz w:val="24"/>
          <w:szCs w:val="24"/>
          <w:bdr w:val="none" w:sz="0" w:space="0" w:color="auto"/>
          <w:shd w:val="clear" w:color="auto" w:fill="F5FBFF"/>
          <w:lang w:val="en-US" w:eastAsia="zh-CN"/>
        </w:rPr>
        <w:t> </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宋体" w:hAnsi="Times New Roman" w:hint="eastAsia"/>
          <w:i w:val="0"/>
          <w:color w:val="333333"/>
          <w:kern w:val="0"/>
          <w:sz w:val="24"/>
          <w:szCs w:val="24"/>
          <w:bdr w:val="none" w:sz="0" w:space="0" w:color="auto"/>
          <w:shd w:val="clear" w:color="auto" w:fill="F5FBFF"/>
          <w:lang w:val="en-US" w:eastAsia="zh-CN"/>
        </w:rPr>
        <w:t>　　二、</w:t>
      </w:r>
      <w:r>
        <w:rPr>
          <w:rFonts w:ascii="Times New Roman" w:eastAsia="宋体" w:cs="Times New Roman" w:hAnsi="Times New Roman"/>
          <w:i w:val="0"/>
          <w:color w:val="333333"/>
          <w:kern w:val="0"/>
          <w:sz w:val="24"/>
          <w:szCs w:val="24"/>
          <w:bdr w:val="none" w:sz="0" w:space="0" w:color="auto"/>
          <w:shd w:val="clear" w:color="auto" w:fill="F5FBFF"/>
          <w:lang w:val="en-US" w:eastAsia="zh-CN"/>
        </w:rPr>
        <w:t>1990</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年</w:t>
      </w:r>
      <w:r>
        <w:rPr>
          <w:rFonts w:ascii="Times New Roman" w:eastAsia="宋体" w:cs="Times New Roman" w:hAnsi="Times New Roman"/>
          <w:i w:val="0"/>
          <w:color w:val="333333"/>
          <w:kern w:val="0"/>
          <w:sz w:val="24"/>
          <w:szCs w:val="24"/>
          <w:bdr w:val="none" w:sz="0" w:space="0" w:color="auto"/>
          <w:shd w:val="clear" w:color="auto" w:fill="F5FBFF"/>
          <w:lang w:val="en-US" w:eastAsia="zh-CN"/>
        </w:rPr>
        <w:t>10</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月，国务院学位委员会和国家教育委员会联合下发《授予博士、硕士学位和培养研究生的学科、专业目录》</w:t>
      </w:r>
      <w:r>
        <w:rPr>
          <w:rFonts w:ascii="Times New Roman" w:eastAsia="宋体" w:cs="Times New Roman" w:hAnsi="Times New Roman"/>
          <w:i w:val="0"/>
          <w:color w:val="333333"/>
          <w:kern w:val="0"/>
          <w:sz w:val="24"/>
          <w:szCs w:val="24"/>
          <w:bdr w:val="none" w:sz="0" w:space="0" w:color="auto"/>
          <w:shd w:val="clear" w:color="auto" w:fill="F5FBFF"/>
          <w:lang w:val="en-US" w:eastAsia="zh-CN"/>
        </w:rPr>
        <w:t>(1990</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颁布</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。后经过多次征求意见、反复论证修订，国务院学位委员会和国家教育委员会又于</w:t>
      </w:r>
      <w:r>
        <w:rPr>
          <w:rFonts w:ascii="Times New Roman" w:eastAsia="宋体" w:cs="Times New Roman" w:hAnsi="Times New Roman"/>
          <w:i w:val="0"/>
          <w:color w:val="333333"/>
          <w:kern w:val="0"/>
          <w:sz w:val="24"/>
          <w:szCs w:val="24"/>
          <w:bdr w:val="none" w:sz="0" w:space="0" w:color="auto"/>
          <w:shd w:val="clear" w:color="auto" w:fill="F5FBFF"/>
          <w:lang w:val="en-US" w:eastAsia="zh-CN"/>
        </w:rPr>
        <w:t>1997</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年</w:t>
      </w:r>
      <w:r>
        <w:rPr>
          <w:rFonts w:ascii="Times New Roman" w:eastAsia="宋体" w:cs="Times New Roman" w:hAnsi="Times New Roman"/>
          <w:i w:val="0"/>
          <w:color w:val="333333"/>
          <w:kern w:val="0"/>
          <w:sz w:val="24"/>
          <w:szCs w:val="24"/>
          <w:bdr w:val="none" w:sz="0" w:space="0" w:color="auto"/>
          <w:shd w:val="clear" w:color="auto" w:fill="F5FBFF"/>
          <w:lang w:val="en-US" w:eastAsia="zh-CN"/>
        </w:rPr>
        <w:t>6</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月联合下发《授予博士、硕士学位和培养研究生的学科、专业目录》</w:t>
      </w:r>
      <w:r>
        <w:rPr>
          <w:rFonts w:ascii="Times New Roman" w:eastAsia="宋体" w:cs="Times New Roman" w:hAnsi="Times New Roman"/>
          <w:i w:val="0"/>
          <w:color w:val="333333"/>
          <w:kern w:val="0"/>
          <w:sz w:val="24"/>
          <w:szCs w:val="24"/>
          <w:bdr w:val="none" w:sz="0" w:space="0" w:color="auto"/>
          <w:shd w:val="clear" w:color="auto" w:fill="F5FBFF"/>
          <w:lang w:val="en-US" w:eastAsia="zh-CN"/>
        </w:rPr>
        <w:t>(1997</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颁布</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。本目录是在此基础上，经</w:t>
      </w:r>
      <w:r>
        <w:rPr>
          <w:rFonts w:ascii="Times New Roman" w:eastAsia="宋体" w:cs="Times New Roman" w:hAnsi="Times New Roman"/>
          <w:i w:val="0"/>
          <w:color w:val="333333"/>
          <w:kern w:val="0"/>
          <w:sz w:val="24"/>
          <w:szCs w:val="24"/>
          <w:bdr w:val="none" w:sz="0" w:space="0" w:color="auto"/>
          <w:shd w:val="clear" w:color="auto" w:fill="F5FBFF"/>
          <w:lang w:val="en-US" w:eastAsia="zh-CN"/>
        </w:rPr>
        <w:t>1998</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年</w:t>
      </w:r>
      <w:r>
        <w:rPr>
          <w:rFonts w:ascii="Times New Roman" w:eastAsia="宋体" w:cs="Times New Roman" w:hAnsi="Times New Roman"/>
          <w:i w:val="0"/>
          <w:color w:val="333333"/>
          <w:kern w:val="0"/>
          <w:sz w:val="24"/>
          <w:szCs w:val="24"/>
          <w:bdr w:val="none" w:sz="0" w:space="0" w:color="auto"/>
          <w:shd w:val="clear" w:color="auto" w:fill="F5FBFF"/>
          <w:lang w:val="en-US" w:eastAsia="zh-CN"/>
        </w:rPr>
        <w:t>10</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月和</w:t>
      </w:r>
      <w:r>
        <w:rPr>
          <w:rFonts w:ascii="Times New Roman" w:eastAsia="宋体" w:cs="Times New Roman" w:hAnsi="Times New Roman"/>
          <w:i w:val="0"/>
          <w:color w:val="333333"/>
          <w:kern w:val="0"/>
          <w:sz w:val="24"/>
          <w:szCs w:val="24"/>
          <w:bdr w:val="none" w:sz="0" w:space="0" w:color="auto"/>
          <w:shd w:val="clear" w:color="auto" w:fill="F5FBFF"/>
          <w:lang w:val="en-US" w:eastAsia="zh-CN"/>
        </w:rPr>
        <w:t>2005</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年</w:t>
      </w:r>
      <w:r>
        <w:rPr>
          <w:rFonts w:ascii="Times New Roman" w:eastAsia="宋体" w:cs="Times New Roman" w:hAnsi="Times New Roman"/>
          <w:i w:val="0"/>
          <w:color w:val="333333"/>
          <w:kern w:val="0"/>
          <w:sz w:val="24"/>
          <w:szCs w:val="24"/>
          <w:bdr w:val="none" w:sz="0" w:space="0" w:color="auto"/>
          <w:shd w:val="clear" w:color="auto" w:fill="F5FBFF"/>
          <w:lang w:val="en-US" w:eastAsia="zh-CN"/>
        </w:rPr>
        <w:t>12</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月两次补充修订而成。</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Times New Roman" w:hAnsi="Times New Roman"/>
          <w:i w:val="0"/>
          <w:color w:val="333333"/>
          <w:kern w:val="0"/>
          <w:sz w:val="24"/>
          <w:szCs w:val="24"/>
          <w:bdr w:val="none" w:sz="0" w:space="0" w:color="auto"/>
          <w:shd w:val="clear" w:color="auto" w:fill="F5FBFF"/>
          <w:lang w:val="en-US" w:eastAsia="zh-CN"/>
        </w:rPr>
        <w:t> </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宋体" w:hAnsi="Times New Roman" w:hint="eastAsia"/>
          <w:i w:val="0"/>
          <w:color w:val="333333"/>
          <w:kern w:val="0"/>
          <w:sz w:val="24"/>
          <w:szCs w:val="24"/>
          <w:bdr w:val="none" w:sz="0" w:space="0" w:color="auto"/>
          <w:shd w:val="clear" w:color="auto" w:fill="F5FBFF"/>
          <w:lang w:val="en-US" w:eastAsia="zh-CN"/>
        </w:rPr>
        <w:t>　　三、本目录中有</w:t>
      </w:r>
      <w:r>
        <w:rPr>
          <w:rFonts w:ascii="Times New Roman" w:eastAsia="宋体" w:cs="Times New Roman" w:hAnsi="Times New Roman"/>
          <w:i w:val="0"/>
          <w:color w:val="333333"/>
          <w:kern w:val="0"/>
          <w:sz w:val="24"/>
          <w:szCs w:val="24"/>
          <w:bdr w:val="none" w:sz="0" w:space="0" w:color="auto"/>
          <w:shd w:val="clear" w:color="auto" w:fill="F5FBFF"/>
          <w:lang w:val="en-US" w:eastAsia="zh-CN"/>
        </w:rPr>
        <w:t>16</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个二级学科带</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含∶</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，括号中的内容是对二级学科所包含内容的强调或补充，其学位授权和研究生培养除医学门类中有关学科按括号中的内容进行外，其它学科均按二级学科进行。</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科学技术史</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分学科</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中国少数民族语言文学</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分语族</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，其学位授权点的审核、授权和研究生培养按括号中限定的学科范围进行。</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Times New Roman" w:hAnsi="Times New Roman"/>
          <w:i w:val="0"/>
          <w:color w:val="333333"/>
          <w:kern w:val="0"/>
          <w:sz w:val="24"/>
          <w:szCs w:val="24"/>
          <w:bdr w:val="none" w:sz="0" w:space="0" w:color="auto"/>
          <w:shd w:val="clear" w:color="auto" w:fill="F5FBFF"/>
          <w:lang w:val="en-US" w:eastAsia="zh-CN"/>
        </w:rPr>
        <w:t> </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宋体" w:hAnsi="Times New Roman" w:hint="eastAsia"/>
          <w:i w:val="0"/>
          <w:color w:val="333333"/>
          <w:kern w:val="0"/>
          <w:sz w:val="24"/>
          <w:szCs w:val="24"/>
          <w:bdr w:val="none" w:sz="0" w:space="0" w:color="auto"/>
          <w:shd w:val="clear" w:color="auto" w:fill="F5FBFF"/>
          <w:lang w:val="en-US" w:eastAsia="zh-CN"/>
        </w:rPr>
        <w:t>　　四、本目录中部分学科、专业注明可授不同学科门类的学位，此类学科、专业授予学位的学科门类由学位授予单位的学位评定委员会决定。</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Times New Roman" w:hAnsi="Times New Roman"/>
          <w:i w:val="0"/>
          <w:color w:val="333333"/>
          <w:kern w:val="0"/>
          <w:sz w:val="24"/>
          <w:szCs w:val="24"/>
          <w:bdr w:val="none" w:sz="0" w:space="0" w:color="auto"/>
          <w:shd w:val="clear" w:color="auto" w:fill="F5FBFF"/>
          <w:lang w:val="en-US" w:eastAsia="zh-CN"/>
        </w:rPr>
        <w:t> </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Times New Roman" w:eastAsia="宋体" w:cs="宋体" w:hAnsi="Times New Roman" w:hint="eastAsia"/>
          <w:i w:val="0"/>
          <w:color w:val="333333"/>
          <w:kern w:val="0"/>
          <w:sz w:val="24"/>
          <w:szCs w:val="24"/>
          <w:bdr w:val="none" w:sz="0" w:space="0" w:color="auto"/>
          <w:shd w:val="clear" w:color="auto" w:fill="F5FBFF"/>
          <w:lang w:val="en-US" w:eastAsia="zh-CN"/>
        </w:rPr>
        <w:t>　　五、本目录中学科门类、一级学科和二级学科</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学科、专业</w:t>
      </w:r>
      <w:r>
        <w:rPr>
          <w:rFonts w:ascii="Times New Roman" w:eastAsia="宋体" w:cs="Times New Roman" w:hAnsi="Times New Roman"/>
          <w:i w:val="0"/>
          <w:color w:val="333333"/>
          <w:kern w:val="0"/>
          <w:sz w:val="24"/>
          <w:szCs w:val="24"/>
          <w:bdr w:val="none" w:sz="0" w:space="0" w:color="auto"/>
          <w:shd w:val="clear" w:color="auto" w:fill="F5FBFF"/>
          <w:lang w:val="en-US" w:eastAsia="zh-CN"/>
        </w:rPr>
        <w:t>)</w:t>
      </w:r>
      <w:r>
        <w:rPr>
          <w:rFonts w:ascii="Times New Roman" w:eastAsia="宋体" w:cs="宋体" w:hAnsi="Times New Roman" w:hint="eastAsia"/>
          <w:i w:val="0"/>
          <w:color w:val="333333"/>
          <w:kern w:val="0"/>
          <w:sz w:val="24"/>
          <w:szCs w:val="24"/>
          <w:bdr w:val="none" w:sz="0" w:space="0" w:color="auto"/>
          <w:shd w:val="clear" w:color="auto" w:fill="F5FBFF"/>
          <w:lang w:val="en-US" w:eastAsia="zh-CN"/>
        </w:rPr>
        <w:t>的代码分别为二位、四位和六位阿拉伯数字。</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宋体" w:eastAsia="宋体" w:cs="宋体" w:hint="eastAsia"/>
          <w:i w:val="0"/>
          <w:color w:val="333333"/>
          <w:kern w:val="0"/>
          <w:sz w:val="24"/>
          <w:szCs w:val="24"/>
          <w:bdr w:val="none" w:sz="0" w:space="0" w:color="auto"/>
          <w:shd w:val="clear" w:color="auto" w:fill="F5FBFF"/>
          <w:lang w:val="en-US" w:eastAsia="zh-CN"/>
        </w:rPr>
        <w:t> </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45" w:lineRule="atLeast"/>
        <w:ind w:left="0" w:right="0"/>
        <w:jc w:val="left"/>
        <w:rPr>
          <w:i w:val="0"/>
        </w:rPr>
      </w:pPr>
      <w:r>
        <w:rPr>
          <w:rFonts w:ascii="宋体" w:eastAsia="宋体" w:cs="宋体" w:hint="eastAsia"/>
          <w:i w:val="0"/>
          <w:color w:val="333333"/>
          <w:kern w:val="0"/>
          <w:sz w:val="24"/>
          <w:szCs w:val="24"/>
          <w:bdr w:val="none" w:sz="0" w:space="0" w:color="auto"/>
          <w:shd w:val="clear" w:color="auto" w:fill="F5FBFF"/>
          <w:lang w:val="en-US" w:eastAsia="zh-CN"/>
        </w:rPr>
        <w:t> </w:t>
      </w:r>
    </w:p>
    <w:tbl>
      <w:tblPr>
        <w:jc w:val="center"/>
        <w:tblW w:w="91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Pr>
      <w:tblGrid>
        <w:gridCol w:w="1398"/>
        <w:gridCol w:w="2570"/>
        <w:gridCol w:w="1002"/>
        <w:gridCol w:w="4223"/>
      </w:tblGrid>
      <w:tr>
        <w:tc>
          <w:tcPr>
            <w:tcW w:w="1398" w:type="dxa"/>
            <w:tcBorders>
              <w:top w:val="single" w:sz="12" w:space="0" w:color="auto"/>
              <w:left w:val="single" w:sz="12" w:space="0" w:color="auto"/>
              <w:bottom w:val="single" w:sz="12"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学科</w:t>
            </w:r>
            <w:r>
              <w:rPr>
                <w:rFonts w:ascii="宋体" w:eastAsia="宋体" w:cs="宋体" w:hint="eastAsia"/>
                <w:b/>
                <w:bCs/>
                <w:i w:val="0"/>
                <w:color w:val="000000"/>
                <w:kern w:val="0"/>
                <w:sz w:val="24"/>
                <w:szCs w:val="21"/>
                <w:bdr w:val="none" w:sz="0" w:space="0" w:color="auto"/>
                <w:lang w:val="en-US" w:eastAsia="zh-CN"/>
              </w:rPr>
              <w:t>门类</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i w:val="0"/>
                <w:color w:val="000000"/>
                <w:kern w:val="0"/>
                <w:sz w:val="24"/>
                <w:szCs w:val="21"/>
                <w:bdr w:val="none" w:sz="0" w:space="0" w:color="auto"/>
                <w:lang w:val="en-US" w:eastAsia="zh-CN"/>
              </w:rPr>
              <w:t>代码及名称</w:t>
            </w:r>
          </w:p>
        </w:tc>
        <w:tc>
          <w:tcPr>
            <w:tcW w:w="2570" w:type="dxa"/>
            <w:tcBorders>
              <w:top w:val="single" w:sz="12" w:space="0" w:color="auto"/>
              <w:left w:val="single" w:sz="4" w:space="0" w:color="auto"/>
              <w:bottom w:val="single" w:sz="12"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i w:val="0"/>
                <w:color w:val="000000"/>
                <w:kern w:val="0"/>
                <w:sz w:val="24"/>
                <w:szCs w:val="21"/>
                <w:bdr w:val="none" w:sz="0" w:space="0" w:color="auto"/>
                <w:lang w:val="en-US" w:eastAsia="zh-CN"/>
              </w:rPr>
              <w:t>一级学科</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i w:val="0"/>
                <w:color w:val="000000"/>
                <w:kern w:val="0"/>
                <w:sz w:val="24"/>
                <w:szCs w:val="21"/>
                <w:bdr w:val="none" w:sz="0" w:space="0" w:color="auto"/>
                <w:lang w:val="en-US" w:eastAsia="zh-CN"/>
              </w:rPr>
              <w:t>代码及名称</w:t>
            </w:r>
          </w:p>
        </w:tc>
        <w:tc>
          <w:tcPr>
            <w:tcW w:w="522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i w:val="0"/>
                <w:color w:val="000000"/>
                <w:kern w:val="0"/>
                <w:sz w:val="24"/>
                <w:szCs w:val="21"/>
                <w:bdr w:val="none" w:sz="0" w:space="0" w:color="auto"/>
                <w:lang w:val="en-US" w:eastAsia="zh-CN"/>
              </w:rPr>
              <w:t>二级学科</w:t>
            </w:r>
          </w:p>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i w:val="0"/>
                <w:color w:val="000000"/>
                <w:kern w:val="0"/>
                <w:sz w:val="24"/>
                <w:szCs w:val="21"/>
                <w:bdr w:val="none" w:sz="0" w:space="0" w:color="auto"/>
                <w:lang w:val="en-US" w:eastAsia="zh-CN"/>
              </w:rPr>
              <w:t>代码及名称</w:t>
            </w:r>
          </w:p>
        </w:tc>
      </w:tr>
      <w:tr>
        <w:tc>
          <w:tcPr>
            <w:tcW w:w="1398"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1" w:after="0" w:afterAutospacing="1"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01哲学</w:t>
            </w:r>
          </w:p>
        </w:tc>
        <w:tc>
          <w:tcPr>
            <w:tcW w:w="257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 哲学</w:t>
            </w:r>
          </w:p>
        </w:tc>
        <w:tc>
          <w:tcPr>
            <w:tcW w:w="1002" w:type="dxa"/>
            <w:tcBorders>
              <w:top w:val="single" w:sz="12"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010101</w:t>
            </w:r>
          </w:p>
        </w:tc>
        <w:tc>
          <w:tcPr>
            <w:tcW w:w="4223" w:type="dxa"/>
            <w:tcBorders>
              <w:top w:val="single" w:sz="12"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马克思主义哲学</w:t>
            </w:r>
          </w:p>
        </w:tc>
      </w:tr>
      <w:tr>
        <w:tc>
          <w:tcPr>
            <w:tcW w:w="1398" w:type="dxa"/>
            <w:vMerge/>
            <w:tcBorders>
              <w:top w:val="single" w:sz="12"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12"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中国哲学</w:t>
            </w:r>
          </w:p>
        </w:tc>
      </w:tr>
      <w:tr>
        <w:tc>
          <w:tcPr>
            <w:tcW w:w="1398" w:type="dxa"/>
            <w:vMerge/>
            <w:tcBorders>
              <w:top w:val="single" w:sz="12"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12"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外国哲学</w:t>
            </w:r>
          </w:p>
        </w:tc>
      </w:tr>
      <w:tr>
        <w:tc>
          <w:tcPr>
            <w:tcW w:w="1398" w:type="dxa"/>
            <w:vMerge/>
            <w:tcBorders>
              <w:top w:val="single" w:sz="12"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12"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逻辑学</w:t>
            </w:r>
          </w:p>
        </w:tc>
      </w:tr>
      <w:tr>
        <w:tc>
          <w:tcPr>
            <w:tcW w:w="1398" w:type="dxa"/>
            <w:vMerge/>
            <w:tcBorders>
              <w:top w:val="single" w:sz="12"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12"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伦理学</w:t>
            </w:r>
          </w:p>
        </w:tc>
      </w:tr>
      <w:tr>
        <w:tc>
          <w:tcPr>
            <w:tcW w:w="1398" w:type="dxa"/>
            <w:vMerge/>
            <w:tcBorders>
              <w:top w:val="single" w:sz="12"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12"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美学</w:t>
            </w:r>
          </w:p>
        </w:tc>
      </w:tr>
      <w:tr>
        <w:tc>
          <w:tcPr>
            <w:tcW w:w="1398" w:type="dxa"/>
            <w:vMerge/>
            <w:tcBorders>
              <w:top w:val="single" w:sz="12"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12"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宗教学</w:t>
            </w:r>
          </w:p>
        </w:tc>
      </w:tr>
      <w:tr>
        <w:tc>
          <w:tcPr>
            <w:tcW w:w="1398" w:type="dxa"/>
            <w:vMerge/>
            <w:tcBorders>
              <w:top w:val="single" w:sz="12"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12"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010108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科学技术哲学</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02经济学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0201 理论经济学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政治经济学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经济思想史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经济史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西方经济学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世界经济</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020106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人口、资源与环境经济学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 应用经济学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国民经济学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区域经济学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财政学（含∶税收学）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金融学（含∶保险学）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产业经济学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国际贸易学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劳动经济学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统计学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020209</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数量经济学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020210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国防经济</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03  法学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 法学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法学理论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法律史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宪法学与行政法学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刑法学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民商法学（含：劳动法学、社会保障法学）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诉讼法学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经济法学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环境与资源保护法学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030109</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国际法学（含：国际公法、国际私法、国际经济法</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030110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军事法学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 政治学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政治学理论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中外政治制度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科学社会主义与国际共产主义运动</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中共党史（含：党的学说与党的建设）</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国际政治</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国际关系</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030208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外交学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0303 社会学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社会学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人口学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030303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人类学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030304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民俗学（含：中国民间文学）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0304 民族学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民族学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马克思主义民族理论与政策</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030403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中国少数民族经济</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030404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中国少数民族史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030405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中国少数民族艺术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0305 马克思主义理论</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马克思主义基本原理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马克思主义发展史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马克思主义中国化研究</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030504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国外马克思主义研究</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030505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思想政治教育</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w:t>
            </w:r>
            <w:r>
              <w:rPr>
                <w:rFonts w:ascii="宋体" w:eastAsia="宋体" w:cs="宋体"/>
                <w:b/>
                <w:bCs w:val="0"/>
                <w:i w:val="0"/>
                <w:color w:val="000000"/>
                <w:kern w:val="0"/>
                <w:sz w:val="24"/>
                <w:szCs w:val="21"/>
                <w:bdr w:val="none" w:sz="0" w:space="0" w:color="auto"/>
                <w:lang w:val="en-US" w:eastAsia="zh-CN"/>
              </w:rPr>
              <w:t>4</w:t>
            </w:r>
            <w:r>
              <w:rPr>
                <w:rFonts w:ascii="宋体" w:eastAsia="宋体" w:cs="宋体" w:hint="eastAsia"/>
                <w:b/>
                <w:bCs w:val="0"/>
                <w:i w:val="0"/>
                <w:color w:val="000000"/>
                <w:kern w:val="0"/>
                <w:sz w:val="24"/>
                <w:szCs w:val="21"/>
                <w:bdr w:val="none" w:sz="0" w:space="0" w:color="auto"/>
                <w:lang w:val="en-US" w:eastAsia="zh-CN"/>
              </w:rPr>
              <w:t>教育学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 教育学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教育学原理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课程与教学论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教育史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比较教育学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学前教育学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高等教育学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成人教育学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职业技术教育学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040109</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特殊教育学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040110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教育技术学（可授教育学、理学学位）</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0402 心理学（可授教育学、理学学位）</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基础心理学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发展与教育心理学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应用心理学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0403 体育学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体育人文社会学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运动人体科学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040303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体育教育训练学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040304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民族传统体育学</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05文学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 中国语言文学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文艺学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语言学及应用语言学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汉语言文字学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中国古典文献学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中国古代文学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中国现当代文学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中国少数民族语言文学（分语族）</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050108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比较文学与世界文学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 外国语言文学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英语语言文学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俄语语言文学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法语语言文学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德语语言文学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日语语言文学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印度语言文学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西班牙语语言文学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阿拉伯语语言文学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050209</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欧洲语言文学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050210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亚非语言文学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050211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外国语言学及应用语言学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0503 新闻传播学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新闻学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传播学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 艺术学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艺术学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音乐学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美术学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设计艺术学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戏剧戏曲学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电影学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广播电视艺术学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050408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舞蹈学</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06历史学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 历史学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史学理论及史学史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考古学及博物馆学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历史地理学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历史文献学（含∶敦煌学、古文字学）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专门史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中国古代史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中国近现代史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060108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世界史</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07理学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0701 数学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基础数学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计算数学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概率论与数理统计</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应用数学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运筹学与控制论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 物理学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理论物理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粒子物理与原子核物理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原子与分子物理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等离子体物理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凝聚态物理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声学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光学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070208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无线电物理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0703 化学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无机化学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分析化学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070303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有机化学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070304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物理化学（含：化学物理）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070305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高分子化学与物理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0704 天文学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天体物理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天体测量与天体力学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0705 地理学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自然地理学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人文地理学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地图学与地理信息系统</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0706 大气科学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070601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气象学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070602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大气物理学与大气环境</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0707 海洋科学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070701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物理海洋学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070702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海洋化学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070703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海洋生物学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070704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海洋地质</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0708 地球物理学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070801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固体地球物理学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070802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空间物理学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0709 地质学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070901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矿物学、岩石学、矿床学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070902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地球化学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070903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古生物学与地层学（含：古人类学）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070904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构造地质学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070905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第四纪地质学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 生物学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植物学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动物学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生理学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水生生物学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微生物学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神经生物学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遗传学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发育生物学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071009</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细胞生物学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071010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生物化学与分子生物学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071011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生物物理学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071012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生态学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0711 系统科学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系统理论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系统分析与集成</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0712 科学技术史</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071200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08工学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0801 力学（可授工学、理学学位）</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一般力学与力学基础</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固体力学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流体力学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工程力学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0802 机械工程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机械制造及其自动化</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机械电子工程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机械设计及理论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车辆工程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0803 光学工程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080300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0804 仪器科学与技术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精密仪器及机械</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测试计量技术及仪器</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0805 材料科学与工程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材料物理与化学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材料学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材料加工工程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0806 冶金工程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080601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冶金物理化学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080602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钢铁冶金</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080603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有色金属冶金</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0807 动力工程及工程热物理</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080701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工程热物理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080702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热能工程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080703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动力机械及工程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080704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流体机械及工程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080705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制冷及低温工程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080706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化工过程机械</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0808 电气工程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080801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电机与电器</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080802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电力系统及其自动化</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080803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高电压与绝缘技术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080804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电力电子与电力传动</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080805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电工理论与新技术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0809 电子科学与技术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080901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物理电子学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080902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电路与系统</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080903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微电子学与固体电子学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080904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电磁场与微波技术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0810 信息与通信工程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081001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通信与信息系统</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081002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信号与信息处理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0811 控制科学与工程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控制理论与控制工程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检测技术与自动化装置</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系统工程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模式识别与智能系统</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导航、制导与控制</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0812  计算机科学与技术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计算机系统结构</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计算机软件与理论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计算机应用技术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0813 建筑学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建筑历史与理论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建筑设计及其理论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081303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城市规划与设计(含∶风景园林规划与设计)</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081304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建筑技术科学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0814 土木工程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岩土工程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结构工程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081403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市政工程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081404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供热、供燃气、通风及空调工程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081405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防灾减灾工程及防护工程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081406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桥梁与隧道工程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0815 水利工程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水文学及水资源</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水力学及河流动力学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水工结构工程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081504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水利水电工程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081505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港口、海岸及近海工程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0816 测绘科学与技术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081601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大地测量学与测量工程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081602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摄影测量与遥感</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081603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地图制图学与地理信息工程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0817 化学工程与技术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081701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化学工程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081702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化学工艺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081703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生物化工</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081704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应用化学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081705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工业催化</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0818 地质资源与地质工程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081801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矿产普查与勘探</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081802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地球探测与信息技术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081803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地质工程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0819 矿业工程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081901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采矿工程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081902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矿物加工工程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081903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安全技术及工程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0820  石油与天然气工程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082001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油气井工程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082002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油气田开发工程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082003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油气储运工程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0821 纺织科学与工程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纺织工程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纺织材料与纺织品设计</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纺织化学与染整工程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服装设计与工程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0822 轻工技术与工程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制浆造纸工程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制糖工程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发酵工程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皮革化学与工程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0823 交通运输工程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道路与铁道工程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交通信息工程及控制</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082303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交通运输规划与管理</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082304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载运工具运用工程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0824 船舶与海洋工程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船舶与海洋结构物设计制造</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轮机工程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082403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水声工程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0825 航空宇航科学与技术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飞行器设计</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航空宇航推进理论与工程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航空宇航制造工程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082504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人机与环境工程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0826 兵器科学与技术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082601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武器系统与运用工程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082602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兵器发射理论与技术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082603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火炮、自动武器与弹药工程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082604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军事化学与烟火技术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0827 核科学与技术</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082701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核能科学与工程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082702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核燃料循环与材料</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082703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核技术及应用</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082704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辐射防护及环境保护</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0828 农业工程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082801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农业机械化工程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082802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农业水土工程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082803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农业生物环境与能源工程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082804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农业电气化与自动化</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0829 林业工程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082901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森林工程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082902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木材科学与技术</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082903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林产化学加工工程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0830环境科学与工程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083001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环境科学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083002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环境工程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0831 生物医学工程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083100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0832 食品科学与工程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食品科学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粮食、油脂及植物蛋白工程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农产品加工及贮藏工程</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083204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水产品加工及贮藏工程</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09农学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0901 作物学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作物栽培学与耕作学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作物遗传育种</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0902 园艺学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果树学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蔬菜学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茶学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0903 农业资源利用</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土壤学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植物营养学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0904 植物保护</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植物病理学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农业昆虫与害虫防治</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090403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农药学（可授农学、理学学位）</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 xml:space="preserve">0905 </w:t>
            </w:r>
            <w:r>
              <w:rPr>
                <w:rFonts w:ascii="宋体" w:eastAsia="宋体" w:cs="宋体" w:hint="eastAsia"/>
                <w:b/>
                <w:bCs/>
                <w:i w:val="0"/>
                <w:color w:val="000000"/>
                <w:kern w:val="0"/>
                <w:sz w:val="24"/>
                <w:szCs w:val="21"/>
                <w:bdr w:val="none" w:sz="0" w:space="0" w:color="auto"/>
                <w:lang w:val="en-US" w:eastAsia="zh-CN"/>
              </w:rPr>
              <w:t>畜牧学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动物遗传育种与繁殖</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动物营养与饲料科学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草业科学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090504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特种经济动物饲养（含：蚕、蜂等）</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0906 兽医学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090601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基础兽医学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090602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预防兽医学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090603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临床兽医学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bookmarkStart w:id="0" w:name="_GoBack"/>
            <w:r>
              <w:rPr>
                <w:rFonts w:ascii="宋体" w:eastAsia="宋体" w:cs="宋体" w:hint="eastAsia"/>
                <w:i w:val="0"/>
                <w:color w:val="000000"/>
                <w:kern w:val="0"/>
                <w:sz w:val="24"/>
                <w:szCs w:val="21"/>
                <w:bdr w:val="none" w:sz="0" w:space="0" w:color="auto"/>
                <w:lang w:val="en-US" w:eastAsia="zh-CN"/>
              </w:rPr>
              <w:t>0907 林学</w:t>
            </w:r>
            <w:bookmarkEnd w:id="0"/>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090701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林木遗传育种</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090702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森林培育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090703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森林保护学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090704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森林经理学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090705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野生动植物保护与利用</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090706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园林植物与观赏园艺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090707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水土保持与荒漠化防治</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0908 水产</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090801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水产养殖</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090802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捕捞学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090803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渔业资源</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1" w:after="0" w:afterAutospacing="1"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10  医学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 基础医学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人体解剖和组织胚胎学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免疫学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病原生物学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病理学与病理生理学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法医学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放射医学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100107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航空、航天与航海医学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 临床医学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内科学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儿科学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老年医学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神经病学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精神病与精神卫生学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皮肤病与性病学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影像医学与核医学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临床检验诊断学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100209</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护理学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外科学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妇产科学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眼科学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耳鼻咽喉科学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肿瘤学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康复医学与理疗学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运动医学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麻醉学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100218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急诊医学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1003 口腔医学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口腔基础医学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口腔临床医学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1004 公共卫生与预防医学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流行病与卫生统计学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劳动卫生与环境卫生学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100403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营养与食品卫生学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100404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儿少卫生与妇幼保健学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100405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卫生毒理学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100406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军事预防医学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 中医学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中医基础理论</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中医临床基础</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中医医史文献</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方剂学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中医诊断学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中医内科学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100507</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中医外科学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100508</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中医骨伤科学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100509</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中医妇科学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100510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中医儿科学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100511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中医五官科学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100512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针灸推拿学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100513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民族医学（含：藏医学、蒙医学等）</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1006 中西医结合</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100601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中西医结合基础</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100602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中西医结合临床</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1007 药学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100701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药物化学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100702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药剂学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100703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生药学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100704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药物分析学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100705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微生物与生化药学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100706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药理学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1008 中药学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100800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w:t>
            </w:r>
          </w:p>
        </w:tc>
      </w:tr>
      <w:tr>
        <w:tc>
          <w:tcPr>
            <w:tcW w:w="1398"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1" w:after="0" w:afterAutospacing="1"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11  军事学</w:t>
            </w: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1101 军事思想及军事历史</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110101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军事思想</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110102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军事历史</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1102 战略学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军事战略学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战争动员学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1103 战役学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联合战役学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军种战役学（含：第二炮兵战役学）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1104 战术学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合同战术学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兵种战术学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1105 军队指挥学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作战指挥学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军事运筹学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110503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军事通信学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110504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军事情报学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110505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密码学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110506</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军事教育训练学（含：军事体育学）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1106军制学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110601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军事组织编制学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110602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军队管理学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1107 军队政治工作学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110700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1108 军事后勤学与军事装备学</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110801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军事后勤学</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110802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后方专业勤务</w:t>
            </w:r>
          </w:p>
        </w:tc>
      </w:tr>
      <w:tr>
        <w:tc>
          <w:tcPr>
            <w:tcW w:w="1398"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110803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军事装备学</w:t>
            </w:r>
          </w:p>
        </w:tc>
      </w:tr>
      <w:tr>
        <w:tc>
          <w:tcPr>
            <w:tcW w:w="1398" w:type="dxa"/>
            <w:vMerge w:val="restart"/>
            <w:tcBorders>
              <w:top w:val="single" w:sz="4" w:space="0" w:color="auto"/>
              <w:left w:val="single" w:sz="12" w:space="0" w:color="auto"/>
              <w:bottom w:val="single" w:sz="12"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1" w:after="0" w:afterAutospacing="1" w:line="330" w:lineRule="atLeast"/>
              <w:ind w:left="0" w:right="0"/>
              <w:jc w:val="center"/>
              <w:rPr>
                <w:i w:val="0"/>
              </w:rPr>
            </w:pPr>
            <w:r>
              <w:rPr>
                <w:rFonts w:ascii="宋体" w:eastAsia="宋体" w:cs="宋体" w:hint="eastAsia"/>
                <w:b/>
                <w:bCs w:val="0"/>
                <w:i w:val="0"/>
                <w:color w:val="000000"/>
                <w:kern w:val="0"/>
                <w:sz w:val="24"/>
                <w:szCs w:val="21"/>
                <w:bdr w:val="none" w:sz="0" w:space="0" w:color="auto"/>
                <w:lang w:val="en-US" w:eastAsia="zh-CN"/>
              </w:rPr>
              <w:t>12  管理学</w:t>
            </w:r>
          </w:p>
        </w:tc>
        <w:tc>
          <w:tcPr>
            <w:tcW w:w="2570"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1201  管理科学与工程</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120100</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1202 工商管理</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120201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会计学</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120202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企业管理（含：财务管理、市场营销、人力资源管理）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120203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旅游管理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120204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技术经济及管理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1203 农林经济管理</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120301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农业经济管理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120302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林业经济管理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1204 公共管理</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120401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行政管理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120402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社会医学与卫生事业管理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120403</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教育经济与管理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120404</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社会保障</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4"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120405</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土地资源管理</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val="restart"/>
            <w:tcBorders>
              <w:top w:val="single" w:sz="4" w:space="0" w:color="auto"/>
              <w:left w:val="single" w:sz="4" w:space="0" w:color="auto"/>
              <w:bottom w:val="single" w:sz="12"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1205 图书馆、情报与档案管理</w:t>
            </w: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120501</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图书馆学</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12"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4"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120502</w:t>
            </w:r>
          </w:p>
        </w:tc>
        <w:tc>
          <w:tcPr>
            <w:tcW w:w="4223" w:type="dxa"/>
            <w:tcBorders>
              <w:top w:val="single" w:sz="4" w:space="0" w:color="auto"/>
              <w:left w:val="single" w:sz="4" w:space="0" w:color="auto"/>
              <w:bottom w:val="single" w:sz="4"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情报学</w:t>
            </w:r>
          </w:p>
        </w:tc>
      </w:tr>
      <w:tr>
        <w:tc>
          <w:tcPr>
            <w:tcW w:w="1398" w:type="dxa"/>
            <w:vMerge/>
            <w:tcBorders>
              <w:top w:val="single" w:sz="4" w:space="0" w:color="auto"/>
              <w:left w:val="single" w:sz="12" w:space="0" w:color="auto"/>
              <w:bottom w:val="single" w:sz="12" w:space="0" w:color="auto"/>
              <w:right w:val="single" w:sz="4" w:space="0" w:color="auto"/>
            </w:tcBorders>
            <w:shd w:val="clear" w:color="auto" w:fill="auto"/>
            <w:noWrap/>
            <w:vAlign w:val="center"/>
          </w:tcPr>
          <w:p/>
        </w:tc>
        <w:tc>
          <w:tcPr>
            <w:tcW w:w="2570" w:type="dxa"/>
            <w:vMerge/>
            <w:tcBorders>
              <w:top w:val="single" w:sz="4" w:space="0" w:color="auto"/>
              <w:left w:val="single" w:sz="4" w:space="0" w:color="auto"/>
              <w:bottom w:val="single" w:sz="12" w:space="0" w:color="auto"/>
              <w:right w:val="single" w:sz="12" w:space="0" w:color="auto"/>
            </w:tcBorders>
            <w:shd w:val="clear" w:color="auto" w:fill="auto"/>
            <w:noWrap/>
            <w:vAlign w:val="center"/>
          </w:tcPr>
          <w:p/>
        </w:tc>
        <w:tc>
          <w:tcPr>
            <w:tcW w:w="1002" w:type="dxa"/>
            <w:tcBorders>
              <w:top w:val="single" w:sz="4" w:space="0" w:color="auto"/>
              <w:left w:val="single" w:sz="12" w:space="0" w:color="auto"/>
              <w:bottom w:val="single" w:sz="12" w:space="0" w:color="auto"/>
              <w:right w:val="single" w:sz="4"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120503</w:t>
            </w:r>
          </w:p>
        </w:tc>
        <w:tc>
          <w:tcPr>
            <w:tcW w:w="4223" w:type="dxa"/>
            <w:tcBorders>
              <w:top w:val="single" w:sz="4" w:space="0" w:color="auto"/>
              <w:left w:val="single" w:sz="4" w:space="0" w:color="auto"/>
              <w:bottom w:val="single" w:sz="12" w:space="0" w:color="auto"/>
              <w:right w:val="single" w:sz="12" w:space="0" w:color="auto"/>
            </w:tcBorders>
            <w:shd w:val="clear" w:color="auto" w:fill="auto"/>
            <w:noWrap/>
            <w:vAlign w:val="center"/>
          </w:tcPr>
          <w:p>
            <w:pPr>
              <w:keepNext w:val="0"/>
              <w:keepLines w:val="0"/>
              <w:widowControl/>
              <w:suppressLineNumbers w:val="0"/>
              <w:pBdr>
                <w:top w:val="none" w:sz="0" w:space="0" w:color="auto"/>
                <w:left w:val="none" w:sz="0" w:space="0" w:color="auto"/>
                <w:bottom w:val="none" w:sz="0" w:space="0" w:color="auto"/>
                <w:right w:val="none" w:sz="0" w:space="0" w:color="auto"/>
              </w:pBdr>
              <w:spacing w:before="0" w:beforeAutospacing="0" w:after="0" w:afterAutospacing="0" w:line="330" w:lineRule="atLeast"/>
              <w:ind w:left="0" w:right="0"/>
              <w:jc w:val="center"/>
              <w:rPr>
                <w:i w:val="0"/>
              </w:rPr>
            </w:pPr>
            <w:r>
              <w:rPr>
                <w:rFonts w:ascii="宋体" w:eastAsia="宋体" w:cs="宋体" w:hint="eastAsia"/>
                <w:i w:val="0"/>
                <w:color w:val="000000"/>
                <w:kern w:val="0"/>
                <w:sz w:val="24"/>
                <w:szCs w:val="21"/>
                <w:bdr w:val="none" w:sz="0" w:space="0" w:color="auto"/>
                <w:lang w:val="en-US" w:eastAsia="zh-CN"/>
              </w:rPr>
              <w:t>档案学</w:t>
            </w:r>
          </w:p>
        </w:tc>
      </w:tr>
    </w:tbl>
    <w:p>
      <w:pPr>
        <w:pStyle w:val="15"/>
        <w:keepNext w:val="0"/>
        <w:keepLines w:val="0"/>
        <w:widowControl/>
        <w:suppressLineNumbers w:val="0"/>
        <w:spacing w:before="0" w:beforeAutospacing="0" w:after="0" w:afterAutospacing="0" w:line="345" w:lineRule="atLeast"/>
        <w:ind w:left="0" w:right="0"/>
        <w:jc w:val="center"/>
      </w:pPr>
      <w:r>
        <w:rPr>
          <w:rFonts w:ascii="Times New Roman" w:eastAsia="宋体" w:cs="Times New Roman" w:hAnsi="Times New Roman" w:hint="eastAsia"/>
          <w:color w:val="333333"/>
          <w:kern w:val="2"/>
          <w:sz w:val="21"/>
          <w:szCs w:val="24"/>
          <w:shd w:val="clear" w:color="auto" w:fill="F5FBFF"/>
          <w:lang w:val="en-US" w:eastAsia="zh-CN"/>
        </w:rPr>
        <w:t>注：二级学科名称为“</w:t>
      </w:r>
      <w:r>
        <w:rPr>
          <w:rFonts w:ascii="宋体" w:eastAsia="宋体" w:cs="宋体" w:hint="eastAsia"/>
          <w:color w:val="000000"/>
          <w:sz w:val="21"/>
          <w:szCs w:val="21"/>
          <w:shd w:val="clear" w:color="auto" w:fill="F5FBFF"/>
          <w:lang w:val="en-US" w:eastAsia="zh-CN"/>
        </w:rPr>
        <w:t>★</w:t>
      </w:r>
      <w:r>
        <w:rPr>
          <w:rFonts w:ascii="Times New Roman" w:eastAsia="宋体" w:cs="Times New Roman" w:hAnsi="Times New Roman" w:hint="eastAsia"/>
          <w:color w:val="333333"/>
          <w:kern w:val="2"/>
          <w:sz w:val="21"/>
          <w:szCs w:val="24"/>
          <w:shd w:val="clear" w:color="auto" w:fill="F5FBFF"/>
          <w:lang w:val="en-US" w:eastAsia="zh-CN"/>
        </w:rPr>
        <w:t>”的，表示该一级学科不分设二级学科（学科、专业）。</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 w:name="Courier New">
    <w:panose1 w:val="02070309020205020404"/>
    <w:charset w:val="01"/>
    <w:family w:val="modern"/>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57"/>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spacing w:before="0" w:beforeAutospacing="1" w:after="0" w:afterAutospacing="1"/>
      <w:jc w:val="left"/>
      <w:outlineLvl w:val="1"/>
    </w:pPr>
    <w:rPr>
      <w:rFonts w:ascii="宋体" w:eastAsia="宋体" w:cs="宋体"/>
      <w:b/>
      <w:kern w:val="0"/>
      <w:sz w:val="36"/>
      <w:szCs w:val="36"/>
      <w:lang w:val="en-US" w:eastAsia="zh-CN"/>
    </w:rPr>
  </w:style>
  <w:style w:type="paragraph" w:styleId="3">
    <w:name w:val="heading 3"/>
    <w:basedOn w:val="0"/>
    <w:next w:val="0"/>
    <w:pPr>
      <w:keepNext/>
      <w:keepLines/>
      <w:widowControl w:val="0"/>
      <w:spacing w:before="260" w:after="260" w:line="415" w:lineRule="auto"/>
      <w:outlineLvl w:val="2"/>
    </w:pPr>
    <w:rPr>
      <w:b/>
      <w:sz w:val="32"/>
    </w:rPr>
  </w:style>
  <w:style w:type="paragraph" w:styleId="4">
    <w:name w:val="heading 4"/>
    <w:basedOn w:val="0"/>
    <w:next w:val="0"/>
    <w:pPr>
      <w:spacing w:before="0" w:beforeAutospacing="1" w:after="0" w:afterAutospacing="1"/>
      <w:jc w:val="left"/>
      <w:outlineLvl w:val="3"/>
    </w:pPr>
    <w:rPr>
      <w:rFonts w:ascii="宋体" w:eastAsia="宋体" w:cs="宋体"/>
      <w:b/>
      <w:kern w:val="0"/>
      <w:sz w:val="24"/>
      <w:szCs w:val="24"/>
      <w:lang w:val="en-US" w:eastAsia="zh-CN"/>
    </w:rPr>
  </w:style>
  <w:style w:type="character" w:default="1" w:styleId="10">
    <w:name w:val="Default Paragraph Font"/>
  </w:style>
  <w:style w:type="paragraph" w:styleId="15">
    <w:name w:val="Normal (Web)"/>
    <w:basedOn w:val="0"/>
    <w:pPr>
      <w:pBdr>
        <w:top w:val="none" w:sz="0" w:space="0" w:color="auto"/>
        <w:left w:val="none" w:sz="0" w:space="0" w:color="auto"/>
        <w:bottom w:val="none" w:sz="0" w:space="0" w:color="auto"/>
        <w:right w:val="none" w:sz="0" w:space="0" w:color="auto"/>
      </w:pBdr>
      <w:spacing w:before="0" w:beforeAutospacing="0" w:after="0" w:afterAutospacing="0"/>
      <w:ind w:left="0" w:right="0"/>
      <w:jc w:val="left"/>
    </w:pPr>
    <w:rPr>
      <w:kern w:val="0"/>
      <w:sz w:val="24"/>
      <w:lang w:val="en-US" w:eastAsia="zh-CN"/>
    </w:rPr>
  </w:style>
  <w:style w:type="character" w:styleId="16">
    <w:name w:val="FollowedHyperlink"/>
    <w:basedOn w:val="10"/>
    <w:rPr>
      <w:color w:val="42414A"/>
      <w:u w:val="none"/>
    </w:rPr>
  </w:style>
  <w:style w:type="character" w:styleId="17">
    <w:name w:val="Emphasis"/>
    <w:basedOn w:val="10"/>
    <w:rPr>
      <w:bdr w:val="none" w:sz="0" w:space="0" w:color="auto"/>
    </w:rPr>
  </w:style>
  <w:style w:type="character" w:styleId="18">
    <w:name w:val="HTML Typewriter"/>
    <w:basedOn w:val="10"/>
    <w:rPr>
      <w:rFonts w:ascii="Courier New" w:hAnsi="Courier New"/>
      <w:sz w:val="20"/>
      <w:bdr w:val="none" w:sz="0" w:space="0" w:color="auto"/>
    </w:rPr>
  </w:style>
  <w:style w:type="character" w:styleId="19">
    <w:name w:val="Hyperlink"/>
    <w:basedOn w:val="10"/>
    <w:rPr>
      <w:color w:val="42414A"/>
      <w:u w:val="none"/>
    </w:rPr>
  </w:style>
  <w:style w:type="character" w:customStyle="1" w:styleId="20">
    <w:name w:val="bds_more"/>
    <w:basedOn w:val="10"/>
    <w:rPr>
      <w:rFonts w:ascii="宋体" w:eastAsia="宋体" w:cs="宋体"/>
      <w:bdr w:val="none" w:sz="0" w:space="0" w:color="auto"/>
    </w:rPr>
  </w:style>
  <w:style w:type="character" w:customStyle="1" w:styleId="21">
    <w:name w:val="bds_more1"/>
    <w:basedOn w:val="10"/>
    <w:rPr>
      <w:bdr w:val="none" w:sz="0" w:space="0" w:color="auto"/>
    </w:rPr>
  </w:style>
  <w:style w:type="character" w:customStyle="1" w:styleId="22">
    <w:name w:val="bds_more2"/>
    <w:basedOn w:val="10"/>
    <w:rPr>
      <w:bdr w:val="none" w:sz="0" w:space="0" w:color="auto"/>
    </w:rPr>
  </w:style>
  <w:style w:type="character" w:customStyle="1" w:styleId="23">
    <w:name w:val="bds_nopic"/>
    <w:basedOn w:val="10"/>
  </w:style>
  <w:style w:type="character" w:customStyle="1" w:styleId="24">
    <w:name w:val="bds_nopic1"/>
    <w:basedOn w:val="10"/>
  </w:style>
  <w:style w:type="character" w:customStyle="1" w:styleId="25">
    <w:name w:val="bds_nopic2"/>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182</TotalTime>
  <Application>Yozo_Office27021597764231179</Application>
  <Pages>1</Pages>
  <Words>3</Words>
  <Characters>6</Characters>
  <Lines>1</Lines>
  <Paragraphs>0</Paragraphs>
  <CharactersWithSpaces>7</CharactersWithSpaces>
  <Company>西双版纳州勐腊县党政机关单位</Company>
</Properties>
</file>

<file path=docProps/core.xml><?xml version="1.0" encoding="utf-8"?>
<cp:coreProperties xmlns:cp="http://schemas.openxmlformats.org/package/2006/metadata/core-properties" xmlns:dc="http://purl.org/dc/elements/1.1/" xmlns:dcterms="http://purl.org/dc/terms/" xmlns:xsi="http://www.w3.org/2001/XMLSchema-instance">
  <dc:creator>.</dc:creator>
  <cp:lastModifiedBy>lenovo</cp:lastModifiedBy>
  <cp:revision>1</cp:revision>
  <dcterms:created xsi:type="dcterms:W3CDTF">2021-12-29T08:00:00Z</dcterms:created>
  <dcterms:modified xsi:type="dcterms:W3CDTF">2022-12-19T07:53:57Z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2052-11.8.6.8722</vt:lpwstr>
  </property>
</Properties>
</file>