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jc w:val="left"/>
        <w:rPr>
          <w:rFonts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附件1：</w:t>
      </w:r>
    </w:p>
    <w:bookmarkEnd w:id="0"/>
    <w:p>
      <w:pPr>
        <w:pStyle w:val="5"/>
        <w:spacing w:line="520" w:lineRule="exact"/>
        <w:ind w:firstLine="640"/>
        <w:jc w:val="left"/>
        <w:rPr>
          <w:rFonts w:ascii="黑体" w:hAnsi="黑体" w:eastAsia="黑体" w:cs="黑体"/>
        </w:rPr>
      </w:pPr>
    </w:p>
    <w:p>
      <w:pPr>
        <w:spacing w:line="56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玉屏侗族自治县文旅农投资有限责任公司2023年招聘岗位表</w:t>
      </w:r>
    </w:p>
    <w:p>
      <w:pPr>
        <w:pStyle w:val="11"/>
      </w:pPr>
    </w:p>
    <w:tbl>
      <w:tblPr>
        <w:tblStyle w:val="9"/>
        <w:tblW w:w="12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65"/>
        <w:gridCol w:w="1437"/>
        <w:gridCol w:w="956"/>
        <w:gridCol w:w="751"/>
        <w:gridCol w:w="690"/>
        <w:gridCol w:w="1509"/>
        <w:gridCol w:w="2355"/>
        <w:gridCol w:w="199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单位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部门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职位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名称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职位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代码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人数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学历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专业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报考要求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玉屏侗族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自治县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文旅农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投资有限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责任公司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贵州茶花泉文化旅游传媒开发投资有限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市场营销部工作人员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旅游管理类、新闻传播学类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持有导游证，有2年以上旅游管理，市场营销等相关经验。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FF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合计</w:t>
            </w:r>
          </w:p>
        </w:tc>
        <w:tc>
          <w:tcPr>
            <w:tcW w:w="11058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1人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</w:p>
        </w:tc>
      </w:tr>
    </w:tbl>
    <w:p>
      <w:pPr>
        <w:pStyle w:val="5"/>
        <w:spacing w:line="520" w:lineRule="exact"/>
        <w:ind w:firstLine="640"/>
        <w:jc w:val="left"/>
        <w:rPr>
          <w:rFonts w:ascii="黑体" w:hAnsi="黑体" w:eastAsia="黑体" w:cs="黑体"/>
        </w:rPr>
      </w:pPr>
    </w:p>
    <w:p>
      <w:pPr>
        <w:pStyle w:val="5"/>
        <w:spacing w:line="520" w:lineRule="exact"/>
        <w:ind w:firstLine="640"/>
        <w:jc w:val="left"/>
        <w:rPr>
          <w:rFonts w:ascii="黑体" w:hAnsi="黑体" w:eastAsia="黑体" w:cs="黑体"/>
        </w:rPr>
      </w:pPr>
    </w:p>
    <w:p>
      <w:pPr>
        <w:pStyle w:val="5"/>
        <w:spacing w:line="520" w:lineRule="exact"/>
        <w:ind w:firstLine="640"/>
        <w:jc w:val="left"/>
        <w:rPr>
          <w:rFonts w:ascii="黑体" w:hAnsi="黑体" w:eastAsia="黑体" w:cs="黑体"/>
        </w:rPr>
      </w:pPr>
    </w:p>
    <w:p>
      <w:pPr>
        <w:pStyle w:val="5"/>
        <w:spacing w:line="520" w:lineRule="exact"/>
        <w:ind w:firstLine="640"/>
        <w:jc w:val="left"/>
        <w:rPr>
          <w:rFonts w:ascii="黑体" w:hAnsi="黑体" w:eastAsia="黑体" w:cs="黑体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NDY2ZTlhNzZmYzgxM2Y2ZDk5NWNhYmE0NGEzNWMifQ=="/>
  </w:docVars>
  <w:rsids>
    <w:rsidRoot w:val="07415987"/>
    <w:rsid w:val="0016290F"/>
    <w:rsid w:val="004A0FB5"/>
    <w:rsid w:val="00DE3D53"/>
    <w:rsid w:val="07415987"/>
    <w:rsid w:val="2C6D5A4A"/>
    <w:rsid w:val="304A7801"/>
    <w:rsid w:val="3CC146E6"/>
    <w:rsid w:val="3ED30F3D"/>
    <w:rsid w:val="4AA02672"/>
    <w:rsid w:val="729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10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</w:style>
  <w:style w:type="character" w:customStyle="1" w:styleId="12">
    <w:name w:val="页眉 Char"/>
    <w:basedOn w:val="10"/>
    <w:link w:val="7"/>
    <w:uiPriority w:val="0"/>
    <w:rPr>
      <w:rFonts w:cs="仿宋_GB2312"/>
      <w:kern w:val="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712</Words>
  <Characters>729</Characters>
  <Lines>6</Lines>
  <Paragraphs>1</Paragraphs>
  <TotalTime>3</TotalTime>
  <ScaleCrop>false</ScaleCrop>
  <LinksUpToDate>false</LinksUpToDate>
  <CharactersWithSpaces>729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2023-03-07T02:55:00Z</dcterms:created>
  <dc:creator>影子</dc:creator>
  <cp:lastModifiedBy>影子</cp:lastModifiedBy>
  <cp:lastPrinted>2023-03-07T02:55:00Z</cp:lastPrinted>
  <dcterms:modified xsi:type="dcterms:W3CDTF">2023-03-07T03:37:26Z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83D275704E9E46E1813CCC0F955EC24B</vt:lpwstr>
  </property>
</Properties>
</file>