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中国诚通控股集团有限公司</w:t>
      </w:r>
    </w:p>
    <w:p>
      <w:pPr>
        <w:spacing w:before="156" w:beforeLines="50" w:after="156" w:afterLines="5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（集团所属债转股基金平台公司）招聘公告</w:t>
      </w:r>
    </w:p>
    <w:p>
      <w:pPr>
        <w:spacing w:after="156" w:afterLines="50" w:line="560" w:lineRule="exact"/>
        <w:jc w:val="center"/>
        <w:rPr>
          <w:rFonts w:ascii="楷体" w:hAnsi="楷体" w:eastAsia="楷体" w:cs="楷体"/>
          <w:sz w:val="32"/>
          <w:szCs w:val="32"/>
        </w:rPr>
      </w:pPr>
      <w:r>
        <w:rPr>
          <w:rFonts w:hint="eastAsia" w:ascii="楷体" w:hAnsi="楷体" w:eastAsia="楷体" w:cs="楷体"/>
          <w:sz w:val="32"/>
          <w:szCs w:val="32"/>
        </w:rPr>
        <w:t>诚通通盈基金管理有限公司</w:t>
      </w:r>
    </w:p>
    <w:p>
      <w:pPr>
        <w:spacing w:line="560" w:lineRule="exact"/>
        <w:rPr>
          <w:rFonts w:ascii="黑体" w:hAnsi="黑体" w:eastAsia="黑体" w:cs="黑体"/>
          <w:sz w:val="32"/>
          <w:szCs w:val="32"/>
        </w:rPr>
      </w:pPr>
      <w:r>
        <w:rPr>
          <w:rFonts w:hint="eastAsia" w:ascii="黑体" w:hAnsi="黑体" w:eastAsia="黑体" w:cs="黑体"/>
          <w:sz w:val="32"/>
          <w:szCs w:val="32"/>
        </w:rPr>
        <w:t>【岗位职责及任职资格】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一、投资部</w:t>
      </w:r>
    </w:p>
    <w:p>
      <w:pPr>
        <w:tabs>
          <w:tab w:val="left" w:pos="477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（一）高级</w:t>
      </w:r>
      <w:r>
        <w:rPr>
          <w:rFonts w:ascii="楷体_GB2312" w:hAnsi="楷体_GB2312" w:eastAsia="楷体_GB2312" w:cs="楷体_GB2312"/>
          <w:sz w:val="32"/>
          <w:szCs w:val="32"/>
        </w:rPr>
        <w:t>经理岗1</w:t>
      </w:r>
      <w:r>
        <w:rPr>
          <w:rFonts w:hint="eastAsia" w:ascii="楷体_GB2312" w:hAnsi="楷体_GB2312" w:eastAsia="楷体_GB2312" w:cs="楷体_GB2312"/>
          <w:sz w:val="32"/>
          <w:szCs w:val="32"/>
        </w:rPr>
        <w:t>—</w:t>
      </w:r>
      <w:r>
        <w:rPr>
          <w:rFonts w:ascii="楷体_GB2312" w:hAnsi="楷体_GB2312" w:eastAsia="楷体_GB2312" w:cs="楷体_GB2312"/>
          <w:sz w:val="32"/>
          <w:szCs w:val="32"/>
        </w:rPr>
        <w:t>2</w:t>
      </w:r>
      <w:r>
        <w:rPr>
          <w:rFonts w:hint="eastAsia" w:ascii="楷体_GB2312" w:hAnsi="楷体_GB2312" w:eastAsia="楷体_GB2312" w:cs="楷体_GB2312"/>
          <w:sz w:val="32"/>
          <w:szCs w:val="32"/>
        </w:rPr>
        <w:t>人</w:t>
      </w:r>
    </w:p>
    <w:p>
      <w:pPr>
        <w:tabs>
          <w:tab w:val="left" w:pos="4770"/>
        </w:tabs>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任职资格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1）硕士研究生（含）以上学历（具有经济、金融、会计、法律、管理等经管类专业与化工化学、能源动力、电气自动化、材料等理工类专业复合背景的优先考虑）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年龄不超过40周岁</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具有八年以上股权投资基金或知名金融机构或大型企业集团等相关机构从业经验，熟悉私募股权基金的各个业务环节，具备独立进行项目开拓、资金募集、方案设计、尽职调查、合同谈判、交易实施、投后管理、投资退出全流程的操作经验和成功投资案例，熟悉资本市场主要金融工具，在行业内具有一定的人脉和资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3）开拓进取、思维活跃、灵活务实，富有激情，在新能源、新材料、高端制造、不动产等特定行业和领域有研究专长或者深刻认识者优先；具有较强的投资分析研判能力；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4）具有CPA、CFA</w:t>
      </w:r>
      <w:r>
        <w:rPr>
          <w:rFonts w:hint="eastAsia" w:ascii="仿宋_GB2312" w:hAnsi="仿宋_GB2312" w:eastAsia="仿宋_GB2312" w:cs="仿宋_GB2312"/>
          <w:sz w:val="32"/>
          <w:szCs w:val="32"/>
        </w:rPr>
        <w:t>、律师从业资格、基金从业资格</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优先考虑；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5）具备较强的服务意识、责任意识、抗压能力和团队协作能力。</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能够独立并带领团队成员对股权投资业务募、投、管、退的全流程进行管理和实施，对新能源、新材料、高端制造、不动产等行业或领域投资业务进行项目开拓、资金募集、交易方案设计、尽职调查、财务估值及回报分析、合同谈判、交易实施、投后管理、投资退出等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）开展行业研究及政策研究，推动创新业务工作；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3）识别和管控风险，负责项目执行过程中主要问题的处理；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4）协调与项目相关的主要利益相关方关系；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5）协助对团队内任务分解及知识共享等工作；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6）完成领导交办的各项工作。</w:t>
      </w:r>
    </w:p>
    <w:p>
      <w:pPr>
        <w:tabs>
          <w:tab w:val="left" w:pos="477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（二）项目</w:t>
      </w:r>
      <w:r>
        <w:rPr>
          <w:rFonts w:ascii="楷体_GB2312" w:hAnsi="楷体_GB2312" w:eastAsia="楷体_GB2312" w:cs="楷体_GB2312"/>
          <w:sz w:val="32"/>
          <w:szCs w:val="32"/>
        </w:rPr>
        <w:t>经理岗1</w:t>
      </w:r>
      <w:r>
        <w:rPr>
          <w:rFonts w:hint="eastAsia" w:ascii="楷体_GB2312" w:hAnsi="楷体_GB2312" w:eastAsia="楷体_GB2312" w:cs="楷体_GB2312"/>
          <w:sz w:val="32"/>
          <w:szCs w:val="32"/>
        </w:rPr>
        <w:t>人</w:t>
      </w:r>
    </w:p>
    <w:p>
      <w:pPr>
        <w:tabs>
          <w:tab w:val="left" w:pos="4770"/>
        </w:tabs>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任职资格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1）硕士研究生（含）以上学历（具有经济、金融、会计、法律、管理等经管类专业与化工化学、能源动力、电气自动化、材料等理工类专业复合背景的优先考虑）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年龄不超过38周岁</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具有五年以上股权投资基金或知名金融机构或大型企业集团等相关机构从业经验，熟悉私募股权基金的各个业务环节，具备独立进行项目开拓、资金募集、方案设计、尽职调查、合同谈判、交易实施、投后管理、投资退出的操作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3）开拓进取、思维活跃、灵活务实，富有激情，在新能源、新材料、高端制造、不动产等行业和领域有研究专长或者深刻认识者优先；具有较强的投资分析研判能力；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4）具有CPA、CFA</w:t>
      </w:r>
      <w:r>
        <w:rPr>
          <w:rFonts w:hint="eastAsia" w:ascii="仿宋_GB2312" w:hAnsi="仿宋_GB2312" w:eastAsia="仿宋_GB2312" w:cs="仿宋_GB2312"/>
          <w:sz w:val="32"/>
          <w:szCs w:val="32"/>
        </w:rPr>
        <w:t>、律师从业资格、基金从业资格</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优先考虑；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5）具备较强的服务意识、责任意识、抗压能力和团队协作能力。</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）了解国家相关产业政策，能够独立开展股权投资业务涉及的项目开拓、交易方案设计、尽职调查、财务估值及回报分析、合同谈判、交易实施、投后管理、投资退出等相关工作；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）开展行业研究及政策研究工作；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3）能够处理项目执行过程中的主要问题；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4）协调与项目相关的主要利益相关方关系；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）完成领导交办的各项工作。</w:t>
      </w:r>
    </w:p>
    <w:p>
      <w:pPr>
        <w:tabs>
          <w:tab w:val="left" w:pos="477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（三）投资主管</w:t>
      </w:r>
      <w:r>
        <w:rPr>
          <w:rFonts w:ascii="楷体_GB2312" w:hAnsi="楷体_GB2312" w:eastAsia="楷体_GB2312" w:cs="楷体_GB2312"/>
          <w:sz w:val="32"/>
          <w:szCs w:val="32"/>
        </w:rPr>
        <w:t>1</w:t>
      </w:r>
      <w:r>
        <w:rPr>
          <w:rFonts w:hint="eastAsia" w:ascii="楷体_GB2312" w:hAnsi="楷体_GB2312" w:eastAsia="楷体_GB2312" w:cs="楷体_GB2312"/>
          <w:sz w:val="32"/>
          <w:szCs w:val="32"/>
        </w:rPr>
        <w:t>人</w:t>
      </w:r>
    </w:p>
    <w:p>
      <w:pPr>
        <w:tabs>
          <w:tab w:val="left" w:pos="4770"/>
        </w:tabs>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任职资格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1）硕士研究生（含）以上学历（具有经济、金融、会计、法律、管理等经管类专业与化工化学、能源动力、电气自动化、材料等理工类专业复合背景的优先考虑）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年龄不超过35周岁</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具有三年以上股权投资基金或知名金融机构或大型企业集团等相关机构从业经验，熟悉私募股权基金的主要业务环节，具有项目投资涉及主要流程的操作经验，具有较深厚的金融、财务或法律等方面的知识积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3）开拓进取、思维活跃、灵活务实，富有激情，具有一定的投资分析研判能力；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4）具有CPA、CFA</w:t>
      </w:r>
      <w:r>
        <w:rPr>
          <w:rFonts w:hint="eastAsia" w:ascii="仿宋_GB2312" w:hAnsi="仿宋_GB2312" w:eastAsia="仿宋_GB2312" w:cs="仿宋_GB2312"/>
          <w:sz w:val="32"/>
          <w:szCs w:val="32"/>
        </w:rPr>
        <w:t>、律师从业资格、基金从业资格</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优先考虑；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5）具备较强的服务意识、责任意识、抗压能力和团队协作能力。</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）能够协助项目负责人完成投资项目全流程工作，了解国家相关产业政策，能够较为独立开展投资主要环节相关工作；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）开展行业研究及政策研究，协助推动创新业务工作；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3）协助处理项目执行过程中重要问题；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4）协助协调与项目相关的利益相关方关系；</w:t>
      </w:r>
    </w:p>
    <w:p>
      <w:pPr>
        <w:spacing w:line="560" w:lineRule="exact"/>
        <w:ind w:firstLine="640" w:firstLineChars="200"/>
        <w:rPr>
          <w:rFonts w:ascii="仿宋_GB2312" w:hAnsi="仿宋_GB2312" w:eastAsia="仿宋_GB2312" w:cs="仿宋_GB2312"/>
          <w:b/>
          <w:bCs/>
          <w:color w:val="FF0000"/>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）完成领导交办的各项工作。</w:t>
      </w:r>
    </w:p>
    <w:p>
      <w:pPr>
        <w:tabs>
          <w:tab w:val="left" w:pos="477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（四）投资专员岗</w:t>
      </w:r>
      <w:r>
        <w:rPr>
          <w:rFonts w:ascii="楷体_GB2312" w:hAnsi="楷体_GB2312" w:eastAsia="楷体_GB2312" w:cs="楷体_GB2312"/>
          <w:sz w:val="32"/>
          <w:szCs w:val="32"/>
        </w:rPr>
        <w:t>1</w:t>
      </w:r>
      <w:r>
        <w:rPr>
          <w:rFonts w:hint="eastAsia" w:ascii="楷体_GB2312" w:hAnsi="楷体_GB2312" w:eastAsia="楷体_GB2312" w:cs="楷体_GB2312"/>
          <w:sz w:val="32"/>
          <w:szCs w:val="32"/>
        </w:rPr>
        <w:t>人</w:t>
      </w:r>
    </w:p>
    <w:p>
      <w:pPr>
        <w:tabs>
          <w:tab w:val="left" w:pos="4770"/>
        </w:tabs>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任职资格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1）硕士研究生（含）以上学历（经济、金融、会计、法律、管理等专业）应届毕业生；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2）了解私募股权基金的主要业务环节，</w:t>
      </w:r>
      <w:r>
        <w:rPr>
          <w:rFonts w:hint="eastAsia" w:ascii="仿宋_GB2312" w:hAnsi="仿宋_GB2312" w:eastAsia="仿宋_GB2312" w:cs="仿宋_GB2312"/>
          <w:sz w:val="32"/>
          <w:szCs w:val="32"/>
          <w:lang w:val="en-US" w:eastAsia="zh-CN"/>
        </w:rPr>
        <w:t>熟悉</w:t>
      </w:r>
      <w:r>
        <w:rPr>
          <w:rFonts w:ascii="仿宋_GB2312" w:hAnsi="仿宋_GB2312" w:eastAsia="仿宋_GB2312" w:cs="仿宋_GB2312"/>
          <w:sz w:val="32"/>
          <w:szCs w:val="32"/>
        </w:rPr>
        <w:t>金融、财务或法律等方面的知识；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3）开拓进取、思维活跃、灵活务实，富有激情，具有一定的投资分析研判能力；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4）具有CPA、CFA</w:t>
      </w:r>
      <w:r>
        <w:rPr>
          <w:rFonts w:hint="eastAsia" w:ascii="仿宋_GB2312" w:hAnsi="仿宋_GB2312" w:eastAsia="仿宋_GB2312" w:cs="仿宋_GB2312"/>
          <w:sz w:val="32"/>
          <w:szCs w:val="32"/>
        </w:rPr>
        <w:t>、律师从业资格、基金从业资格</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优先考虑；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5）具备较强的服务意识、责任意识、抗压能力和团队协作能力。</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）能够协助项目负责人完成项目投资、投后管理、项目退出等主要环节涉及的工作，了解国家相关产业政策；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）协助开展行业研究及政策研究；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3）协助推动创新业务工作；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）协助处理项目执行过程中相关问题；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）完成领导交办的各项工作。</w:t>
      </w:r>
    </w:p>
    <w:p>
      <w:pPr>
        <w:spacing w:line="560" w:lineRule="exact"/>
        <w:ind w:firstLine="640" w:firstLineChars="200"/>
        <w:rPr>
          <w:rFonts w:ascii="仿宋" w:hAnsi="仿宋" w:eastAsia="仿宋" w:cs="仿宋"/>
          <w:sz w:val="32"/>
          <w:szCs w:val="32"/>
        </w:rPr>
      </w:pPr>
    </w:p>
    <w:p>
      <w:pPr>
        <w:widowControl/>
        <w:jc w:val="left"/>
        <w:rPr>
          <w:rFonts w:ascii="仿宋" w:hAnsi="仿宋" w:eastAsia="仿宋" w:cs="仿宋"/>
          <w:b/>
          <w:bCs/>
          <w:sz w:val="32"/>
          <w:szCs w:val="32"/>
        </w:rPr>
      </w:pPr>
      <w:r>
        <w:rPr>
          <w:rFonts w:ascii="仿宋" w:hAnsi="仿宋" w:eastAsia="仿宋" w:cs="仿宋"/>
          <w:b/>
          <w:bCs/>
          <w:sz w:val="32"/>
          <w:szCs w:val="32"/>
        </w:rPr>
        <w:br w:type="page"/>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二、基金运营部</w:t>
      </w:r>
    </w:p>
    <w:p>
      <w:pPr>
        <w:tabs>
          <w:tab w:val="left" w:pos="477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（一）基金运营岗（投资人关系）高级经理</w:t>
      </w:r>
      <w:r>
        <w:rPr>
          <w:rFonts w:ascii="楷体_GB2312" w:hAnsi="楷体_GB2312" w:eastAsia="楷体_GB2312" w:cs="楷体_GB2312"/>
          <w:sz w:val="32"/>
          <w:szCs w:val="32"/>
        </w:rPr>
        <w:t>1</w:t>
      </w:r>
      <w:r>
        <w:rPr>
          <w:rFonts w:hint="eastAsia" w:ascii="楷体_GB2312" w:hAnsi="楷体_GB2312" w:eastAsia="楷体_GB2312" w:cs="楷体_GB2312"/>
          <w:sz w:val="32"/>
          <w:szCs w:val="32"/>
        </w:rPr>
        <w:t>人</w:t>
      </w:r>
    </w:p>
    <w:p>
      <w:pPr>
        <w:spacing w:line="520" w:lineRule="exact"/>
        <w:ind w:firstLine="602"/>
        <w:rPr>
          <w:rFonts w:ascii="仿宋_GB2312" w:hAnsi="仿宋_GB2312" w:eastAsia="仿宋_GB2312" w:cs="仿宋_GB2312"/>
          <w:b/>
          <w:sz w:val="32"/>
          <w:szCs w:val="32"/>
        </w:rPr>
      </w:pPr>
      <w:r>
        <w:rPr>
          <w:rFonts w:hint="eastAsia" w:ascii="仿宋_GB2312" w:hAnsi="仿宋_GB2312" w:eastAsia="仿宋_GB2312" w:cs="仿宋_GB2312"/>
          <w:b/>
          <w:sz w:val="32"/>
          <w:szCs w:val="32"/>
        </w:rPr>
        <w:t>任职资格</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1）硕士研究生（含）以上学历（经济、金融、会计、法律、管理等专业）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年龄不超过40周岁</w:t>
      </w:r>
      <w:r>
        <w:rPr>
          <w:rFonts w:ascii="仿宋_GB2312" w:hAnsi="仿宋_GB2312" w:eastAsia="仿宋_GB2312" w:cs="仿宋_GB2312"/>
          <w:sz w:val="32"/>
          <w:szCs w:val="32"/>
        </w:rPr>
        <w:t>；</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具有八年以上股权投资基金、知名金融机构或大型企业集团等相关机构从业经验，精通私募股权基金的各个业务环节，具备进行基金产品设计、合作推广、资金募集、登记备案、存续期管理等全流程操作经验和成功案例，可以独立或带领团队开展上述工作，在行业内具有一定的人脉和资源；</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3）对私募股权投资基金行业发展趋势具有一定的认识，具有较为广阔的行业视野；</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）具有高度责任心、上进心，具有较强管理能力和跨部门沟通、协调能力，具备较强的市场意识、服务意识、责任意识和团队协作能力；</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）具有</w:t>
      </w:r>
      <w:r>
        <w:rPr>
          <w:rFonts w:ascii="仿宋_GB2312" w:hAnsi="仿宋_GB2312" w:eastAsia="仿宋_GB2312" w:cs="仿宋_GB2312"/>
          <w:sz w:val="32"/>
          <w:szCs w:val="32"/>
        </w:rPr>
        <w:t>CPA、CFA、律师从业资格、基金从业资格等优先考虑；</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6）具备募资资源或项目资源者优先。</w:t>
      </w:r>
    </w:p>
    <w:p>
      <w:pPr>
        <w:spacing w:line="520" w:lineRule="exact"/>
        <w:ind w:firstLine="602"/>
        <w:rPr>
          <w:rFonts w:ascii="仿宋_GB2312" w:hAnsi="仿宋_GB2312" w:eastAsia="仿宋_GB2312" w:cs="仿宋_GB2312"/>
          <w:b/>
          <w:sz w:val="32"/>
          <w:szCs w:val="32"/>
        </w:rPr>
      </w:pPr>
      <w:r>
        <w:rPr>
          <w:rFonts w:hint="eastAsia" w:ascii="仿宋_GB2312" w:hAnsi="仿宋_GB2312" w:eastAsia="仿宋_GB2312" w:cs="仿宋_GB2312"/>
          <w:b/>
          <w:sz w:val="32"/>
          <w:szCs w:val="32"/>
        </w:rPr>
        <w:t>岗位职责</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1）负责基金产品设计、路演、合作洽谈、基金设立、登记、备案及存续期管理等全流程工作；</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2）负责基金产品合作渠道拓展与资金募集，建立基金合作、募资渠道，协调各方资源，维护合作关系，完成基金产品的资金募集工作和部门相关任务目标；</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3）持续跟踪行业、监管政策动态，参与部门基金发展战略研究、深化改革等相关工作；</w:t>
      </w:r>
    </w:p>
    <w:p>
      <w:pPr>
        <w:spacing w:line="520" w:lineRule="exact"/>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4）兼顾部门投后事务日常管理职能、走访被投企业，参与部门投后管理相关工作；</w:t>
      </w:r>
    </w:p>
    <w:p>
      <w:pPr>
        <w:tabs>
          <w:tab w:val="left" w:pos="477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5）完成领导交办的其他各项工作。</w:t>
      </w:r>
    </w:p>
    <w:p>
      <w:pPr>
        <w:widowControl/>
        <w:jc w:val="left"/>
        <w:rPr>
          <w:rFonts w:ascii="仿宋" w:hAnsi="仿宋" w:eastAsia="仿宋" w:cs="仿宋"/>
          <w:b/>
          <w:bCs/>
          <w:sz w:val="32"/>
          <w:szCs w:val="32"/>
        </w:rPr>
      </w:pPr>
      <w:r>
        <w:rPr>
          <w:rFonts w:ascii="仿宋" w:hAnsi="仿宋" w:eastAsia="仿宋" w:cs="仿宋"/>
          <w:b/>
          <w:bCs/>
          <w:sz w:val="32"/>
          <w:szCs w:val="32"/>
        </w:rPr>
        <w:br w:type="page"/>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三、风控法务部</w:t>
      </w:r>
    </w:p>
    <w:p>
      <w:pPr>
        <w:tabs>
          <w:tab w:val="left" w:pos="477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（一）内控审计岗</w:t>
      </w:r>
      <w:r>
        <w:rPr>
          <w:rFonts w:ascii="楷体_GB2312" w:hAnsi="楷体_GB2312" w:eastAsia="楷体_GB2312" w:cs="楷体_GB2312"/>
          <w:sz w:val="32"/>
          <w:szCs w:val="32"/>
        </w:rPr>
        <w:t>主管1人</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任职资格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1）硕士研究生（含）以上学历（财务、审计等专业）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年龄不超过35周岁</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2）具有三年以上内控、审计相关工作经验，具有较强的风险合规意识和风险识别能力，具有国际知名企业、国有企业、金融机构工作经验且考核优异者优先；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3）具有较强的学习能力、工作责任心和抗压能力，善于沟通，能够适应出差工作；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4）持CPA、CIA、ACCA、FRM等专业资格证书者优先。</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1）负责完善内控、审计工作体系，实施内部审计、专项审计工作；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2）负责监督审计发现问题的整改落实，健全长效机制，推动内控的持续完善；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3）定期分析公司内控环境，负责公司内控、审计工作相关制度及工作流程的建立与完善；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4）根据工作安排，对接外部审计项目，配合外部审计机构开展具体工作；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5）根据部门整体工作需要，参与、协助部门其他具体工作。</w:t>
      </w:r>
    </w:p>
    <w:p>
      <w:pPr>
        <w:widowControl/>
        <w:jc w:val="left"/>
        <w:rPr>
          <w:rFonts w:ascii="仿宋" w:hAnsi="仿宋" w:eastAsia="仿宋" w:cs="仿宋"/>
          <w:b/>
          <w:bCs/>
          <w:sz w:val="32"/>
          <w:szCs w:val="32"/>
        </w:rPr>
      </w:pPr>
      <w:r>
        <w:rPr>
          <w:rFonts w:ascii="仿宋" w:hAnsi="仿宋" w:eastAsia="仿宋" w:cs="仿宋"/>
          <w:b/>
          <w:bCs/>
          <w:sz w:val="32"/>
          <w:szCs w:val="32"/>
        </w:rPr>
        <w:br w:type="page"/>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四、综合管理部</w:t>
      </w:r>
    </w:p>
    <w:p>
      <w:pPr>
        <w:tabs>
          <w:tab w:val="left" w:pos="4770"/>
        </w:tabs>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（一）综合行政岗高级</w:t>
      </w:r>
      <w:r>
        <w:rPr>
          <w:rFonts w:ascii="楷体_GB2312" w:hAnsi="楷体_GB2312" w:eastAsia="楷体_GB2312" w:cs="楷体_GB2312"/>
          <w:sz w:val="32"/>
          <w:szCs w:val="32"/>
        </w:rPr>
        <w:t>经理1人</w:t>
      </w:r>
    </w:p>
    <w:p>
      <w:pPr>
        <w:spacing w:line="56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任职资格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1）硕士研究生（含）以上学历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年龄不超过40周岁</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2）具有国有企业及类金融行业行政综合管理、战略、改革等领域八年以上工作经验，</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年以上综合材料撰写工作经验；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）知识面宽，具备较强的综合素质和学习能力，对文字工作有热情，具有较强的文字功底、理解领悟能力和政策研究能力，能够独立撰写大型综合文稿材料；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4）熟悉国有企业经营管理方式和文化，</w:t>
      </w:r>
      <w:r>
        <w:rPr>
          <w:rFonts w:hint="eastAsia" w:ascii="仿宋_GB2312" w:hAnsi="仿宋_GB2312" w:eastAsia="仿宋_GB2312" w:cs="仿宋_GB2312"/>
          <w:sz w:val="32"/>
          <w:szCs w:val="32"/>
        </w:rPr>
        <w:t>熟悉国有企业党建工作，具备强烈的责任心和较强的执行力、沟通协调能力，抗压性强，具备履行岗位职责所应有的专业知识。</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岗位职责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1）按要求落实部门日常工作，做好上情下达、下情上报等工作；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）按要求完成公司各类文件、领导讲话、相关报告等材料撰写工作。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）对接上级政策要求，承担公司各类管理活动、改革任务专项研究、方案制定、组织协调、推进落实等工作；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4）参与建设战略管理体系，承担信息收集与分析工作，协助编制中长期战略规划，对战略实施情况进行监控；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）中共党员优先；</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根据需要，参与部门各项行政、党建、财务、工会等工作，完成领导交办任务。</w:t>
      </w:r>
    </w:p>
    <w:p>
      <w:pPr>
        <w:spacing w:line="560" w:lineRule="exact"/>
        <w:rPr>
          <w:rFonts w:ascii="仿宋" w:hAnsi="仿宋" w:eastAsia="仿宋" w:cs="仿宋"/>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691625"/>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2YzY5NzBjMjc5ZDNmN2RlOGM5NTFmZTgyNmQ5ZjYifQ=="/>
  </w:docVars>
  <w:rsids>
    <w:rsidRoot w:val="75062E49"/>
    <w:rsid w:val="000072B9"/>
    <w:rsid w:val="00041FAA"/>
    <w:rsid w:val="00077046"/>
    <w:rsid w:val="000873EE"/>
    <w:rsid w:val="00096D69"/>
    <w:rsid w:val="000D1E42"/>
    <w:rsid w:val="000D2CA5"/>
    <w:rsid w:val="000D6945"/>
    <w:rsid w:val="00100FA9"/>
    <w:rsid w:val="001226E2"/>
    <w:rsid w:val="00122EB1"/>
    <w:rsid w:val="001368E1"/>
    <w:rsid w:val="001523A5"/>
    <w:rsid w:val="00165713"/>
    <w:rsid w:val="0018397E"/>
    <w:rsid w:val="00186CC9"/>
    <w:rsid w:val="001A1D76"/>
    <w:rsid w:val="001A3459"/>
    <w:rsid w:val="001B322B"/>
    <w:rsid w:val="001B45AE"/>
    <w:rsid w:val="001C075C"/>
    <w:rsid w:val="001D10A4"/>
    <w:rsid w:val="001D175C"/>
    <w:rsid w:val="00217698"/>
    <w:rsid w:val="0022780B"/>
    <w:rsid w:val="00251851"/>
    <w:rsid w:val="00265625"/>
    <w:rsid w:val="002819EB"/>
    <w:rsid w:val="00285FF0"/>
    <w:rsid w:val="00290460"/>
    <w:rsid w:val="00293EE6"/>
    <w:rsid w:val="00296C2C"/>
    <w:rsid w:val="00296EEC"/>
    <w:rsid w:val="002A6201"/>
    <w:rsid w:val="002B4951"/>
    <w:rsid w:val="002D0047"/>
    <w:rsid w:val="003323DB"/>
    <w:rsid w:val="003412DD"/>
    <w:rsid w:val="00354CA1"/>
    <w:rsid w:val="0036132C"/>
    <w:rsid w:val="003705A0"/>
    <w:rsid w:val="00374ACA"/>
    <w:rsid w:val="00375254"/>
    <w:rsid w:val="00387360"/>
    <w:rsid w:val="0039767B"/>
    <w:rsid w:val="003B63AE"/>
    <w:rsid w:val="0041453F"/>
    <w:rsid w:val="0041766B"/>
    <w:rsid w:val="00437C5F"/>
    <w:rsid w:val="0045487B"/>
    <w:rsid w:val="00490DBE"/>
    <w:rsid w:val="004A2CB1"/>
    <w:rsid w:val="004A63DA"/>
    <w:rsid w:val="004A72DA"/>
    <w:rsid w:val="004B0D35"/>
    <w:rsid w:val="004B2827"/>
    <w:rsid w:val="00502645"/>
    <w:rsid w:val="005053AB"/>
    <w:rsid w:val="00513210"/>
    <w:rsid w:val="00514865"/>
    <w:rsid w:val="00521857"/>
    <w:rsid w:val="005313AF"/>
    <w:rsid w:val="00550D6E"/>
    <w:rsid w:val="005630B9"/>
    <w:rsid w:val="00580C7C"/>
    <w:rsid w:val="00584560"/>
    <w:rsid w:val="00587541"/>
    <w:rsid w:val="005A562C"/>
    <w:rsid w:val="005E30B3"/>
    <w:rsid w:val="005F7E8D"/>
    <w:rsid w:val="005F7FE5"/>
    <w:rsid w:val="006065E3"/>
    <w:rsid w:val="006147DE"/>
    <w:rsid w:val="00614BB1"/>
    <w:rsid w:val="00622F00"/>
    <w:rsid w:val="00637FA7"/>
    <w:rsid w:val="006566F6"/>
    <w:rsid w:val="00672816"/>
    <w:rsid w:val="006911AE"/>
    <w:rsid w:val="00693831"/>
    <w:rsid w:val="006B6561"/>
    <w:rsid w:val="006D0B5D"/>
    <w:rsid w:val="006E1522"/>
    <w:rsid w:val="006E7F1B"/>
    <w:rsid w:val="0070031F"/>
    <w:rsid w:val="00701032"/>
    <w:rsid w:val="007164AA"/>
    <w:rsid w:val="00742111"/>
    <w:rsid w:val="00755BE7"/>
    <w:rsid w:val="00755BF8"/>
    <w:rsid w:val="00773F46"/>
    <w:rsid w:val="00782D84"/>
    <w:rsid w:val="00790DCC"/>
    <w:rsid w:val="007A0238"/>
    <w:rsid w:val="007A1203"/>
    <w:rsid w:val="007A2F64"/>
    <w:rsid w:val="007B3947"/>
    <w:rsid w:val="007F002C"/>
    <w:rsid w:val="007F2CC0"/>
    <w:rsid w:val="008057D1"/>
    <w:rsid w:val="008314EA"/>
    <w:rsid w:val="0083512B"/>
    <w:rsid w:val="008533FB"/>
    <w:rsid w:val="00857C20"/>
    <w:rsid w:val="008642BE"/>
    <w:rsid w:val="00865FDE"/>
    <w:rsid w:val="00893479"/>
    <w:rsid w:val="008A1732"/>
    <w:rsid w:val="008A4F6B"/>
    <w:rsid w:val="008B781D"/>
    <w:rsid w:val="008E128A"/>
    <w:rsid w:val="008E218B"/>
    <w:rsid w:val="008E407D"/>
    <w:rsid w:val="008F6D95"/>
    <w:rsid w:val="00900F53"/>
    <w:rsid w:val="00924D45"/>
    <w:rsid w:val="00947350"/>
    <w:rsid w:val="009718E5"/>
    <w:rsid w:val="00971CCC"/>
    <w:rsid w:val="0097553B"/>
    <w:rsid w:val="00976BD1"/>
    <w:rsid w:val="0099596A"/>
    <w:rsid w:val="00997D1D"/>
    <w:rsid w:val="009D0573"/>
    <w:rsid w:val="00A05204"/>
    <w:rsid w:val="00A1505B"/>
    <w:rsid w:val="00A2163C"/>
    <w:rsid w:val="00A35220"/>
    <w:rsid w:val="00A355A4"/>
    <w:rsid w:val="00A37B83"/>
    <w:rsid w:val="00A743AA"/>
    <w:rsid w:val="00A920DF"/>
    <w:rsid w:val="00AA3C3E"/>
    <w:rsid w:val="00AA6618"/>
    <w:rsid w:val="00AA734C"/>
    <w:rsid w:val="00AC06CF"/>
    <w:rsid w:val="00AD4037"/>
    <w:rsid w:val="00AD5D5E"/>
    <w:rsid w:val="00AF3AC0"/>
    <w:rsid w:val="00AF5F6F"/>
    <w:rsid w:val="00B31B93"/>
    <w:rsid w:val="00B3407C"/>
    <w:rsid w:val="00B360BE"/>
    <w:rsid w:val="00B4612F"/>
    <w:rsid w:val="00B50D1D"/>
    <w:rsid w:val="00B632C5"/>
    <w:rsid w:val="00B636D8"/>
    <w:rsid w:val="00B6672D"/>
    <w:rsid w:val="00B67DA1"/>
    <w:rsid w:val="00B8230A"/>
    <w:rsid w:val="00B95309"/>
    <w:rsid w:val="00BF7126"/>
    <w:rsid w:val="00C02AFD"/>
    <w:rsid w:val="00C064EF"/>
    <w:rsid w:val="00C06C73"/>
    <w:rsid w:val="00C10AB0"/>
    <w:rsid w:val="00C536E9"/>
    <w:rsid w:val="00C54318"/>
    <w:rsid w:val="00C61ADA"/>
    <w:rsid w:val="00C866D4"/>
    <w:rsid w:val="00C901F7"/>
    <w:rsid w:val="00C918AF"/>
    <w:rsid w:val="00C931DD"/>
    <w:rsid w:val="00C9531D"/>
    <w:rsid w:val="00CB1A56"/>
    <w:rsid w:val="00CC0249"/>
    <w:rsid w:val="00CE3DED"/>
    <w:rsid w:val="00CE58BF"/>
    <w:rsid w:val="00CE6DD6"/>
    <w:rsid w:val="00D22653"/>
    <w:rsid w:val="00D713B0"/>
    <w:rsid w:val="00D830FA"/>
    <w:rsid w:val="00D841DF"/>
    <w:rsid w:val="00D84211"/>
    <w:rsid w:val="00D976D6"/>
    <w:rsid w:val="00DB5561"/>
    <w:rsid w:val="00DB78F8"/>
    <w:rsid w:val="00DC7C8D"/>
    <w:rsid w:val="00DE1D20"/>
    <w:rsid w:val="00DE69C4"/>
    <w:rsid w:val="00E04E64"/>
    <w:rsid w:val="00E26E72"/>
    <w:rsid w:val="00E271F0"/>
    <w:rsid w:val="00E31378"/>
    <w:rsid w:val="00E46A81"/>
    <w:rsid w:val="00E50F2D"/>
    <w:rsid w:val="00E57F7F"/>
    <w:rsid w:val="00E871FA"/>
    <w:rsid w:val="00E90BAB"/>
    <w:rsid w:val="00EA126F"/>
    <w:rsid w:val="00EA1D26"/>
    <w:rsid w:val="00EC4147"/>
    <w:rsid w:val="00EC51EA"/>
    <w:rsid w:val="00EF12AD"/>
    <w:rsid w:val="00F06613"/>
    <w:rsid w:val="00F22752"/>
    <w:rsid w:val="00F31927"/>
    <w:rsid w:val="00F36DC4"/>
    <w:rsid w:val="00F37C53"/>
    <w:rsid w:val="00F66AF1"/>
    <w:rsid w:val="00F77E67"/>
    <w:rsid w:val="00F92E4A"/>
    <w:rsid w:val="00F93D58"/>
    <w:rsid w:val="00F94A8E"/>
    <w:rsid w:val="00F96A42"/>
    <w:rsid w:val="01EB4D4F"/>
    <w:rsid w:val="17A253E8"/>
    <w:rsid w:val="39EA1069"/>
    <w:rsid w:val="3C604464"/>
    <w:rsid w:val="44686573"/>
    <w:rsid w:val="45C25749"/>
    <w:rsid w:val="57A918B9"/>
    <w:rsid w:val="61C45604"/>
    <w:rsid w:val="670362E8"/>
    <w:rsid w:val="6DD54C21"/>
    <w:rsid w:val="6DE82E16"/>
    <w:rsid w:val="75062E49"/>
    <w:rsid w:val="7D36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2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页眉 Char"/>
    <w:basedOn w:val="12"/>
    <w:link w:val="7"/>
    <w:qFormat/>
    <w:uiPriority w:val="0"/>
    <w:rPr>
      <w:rFonts w:asciiTheme="minorHAnsi" w:hAnsiTheme="minorHAnsi" w:eastAsiaTheme="minorEastAsia" w:cstheme="minorBidi"/>
      <w:kern w:val="2"/>
      <w:sz w:val="18"/>
      <w:szCs w:val="18"/>
    </w:rPr>
  </w:style>
  <w:style w:type="character" w:customStyle="1" w:styleId="17">
    <w:name w:val="页脚 Char"/>
    <w:basedOn w:val="12"/>
    <w:link w:val="6"/>
    <w:qFormat/>
    <w:uiPriority w:val="99"/>
    <w:rPr>
      <w:rFonts w:asciiTheme="minorHAnsi" w:hAnsiTheme="minorHAnsi" w:eastAsiaTheme="minorEastAsia" w:cstheme="minorBidi"/>
      <w:kern w:val="2"/>
      <w:sz w:val="18"/>
      <w:szCs w:val="18"/>
    </w:rPr>
  </w:style>
  <w:style w:type="character" w:customStyle="1" w:styleId="1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1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9"/>
    <w:qFormat/>
    <w:uiPriority w:val="0"/>
    <w:rPr>
      <w:rFonts w:asciiTheme="minorHAnsi" w:hAnsiTheme="minorHAnsi" w:eastAsiaTheme="minorEastAsia" w:cstheme="minorBidi"/>
      <w:b/>
      <w:bCs/>
      <w:kern w:val="2"/>
      <w:sz w:val="21"/>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3317</Words>
  <Characters>3352</Characters>
  <Lines>24</Lines>
  <Paragraphs>6</Paragraphs>
  <TotalTime>0</TotalTime>
  <ScaleCrop>false</ScaleCrop>
  <LinksUpToDate>false</LinksUpToDate>
  <CharactersWithSpaces>3352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2023-03-13T03:23:00Z</dcterms:created>
  <dc:creator>冯子健</dc:creator>
  <cp:lastModifiedBy>lily</cp:lastModifiedBy>
  <dcterms:modified xsi:type="dcterms:W3CDTF">2023-03-13T09:39:10Z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342D8E549CB74CB1A650EB12E518578F</vt:lpwstr>
  </property>
</Properties>
</file>