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79" w:tblpY="110"/>
        <w:tblOverlap w:val="never"/>
        <w:tblW w:w="144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831"/>
        <w:gridCol w:w="3387"/>
        <w:gridCol w:w="1928"/>
        <w:gridCol w:w="1153"/>
        <w:gridCol w:w="947"/>
        <w:gridCol w:w="1453"/>
        <w:gridCol w:w="2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4473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深圳市应急管理监测预警指挥中心2022年选聘事业编制工作人员拟聘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拟聘单位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深圳市应急管理局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深圳市应急管理监测预警指挥中心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系统及安全管理岗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许洪桥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1978.08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深圳市应急管理局专业技术类雇员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528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widowControl/>
      <w:spacing w:before="121"/>
      <w:ind w:left="108"/>
      <w:textAlignment w:val="baseline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2023-03-13T06:20:14Z</dcterms:created>
  <dc:creator>东冬</dc:creator>
  <cp:lastModifiedBy>蒋东霖</cp:lastModifiedBy>
  <dcterms:modified xsi:type="dcterms:W3CDTF">2023-03-13T06:20:31Z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C718C401FC4D49B6A0FBED6CC6E557A9</vt:lpwstr>
  </property>
</Properties>
</file>