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黑体_GBK" w:eastAsia="方正黑体_GBK"/>
          <w:sz w:val="24"/>
          <w:szCs w:val="28"/>
        </w:rPr>
      </w:pPr>
      <w:r>
        <w:rPr>
          <w:rFonts w:hint="eastAsia" w:ascii="方正黑体_GBK" w:eastAsia="方正黑体_GBK"/>
          <w:sz w:val="24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_GBK" w:hAnsi="方正小标宋_GBK" w:eastAsia="方正小标宋_GBK" w:cs="方正小标宋_GBK"/>
          <w:color w:val="auto"/>
          <w:szCs w:val="21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武汉协和重庆医院（筹）专项工作领导小组统筹办公室专职工作人员招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聘数量及要求</w:t>
      </w:r>
      <w:bookmarkStart w:id="0" w:name="_GoBack"/>
      <w:bookmarkEnd w:id="0"/>
    </w:p>
    <w:tbl>
      <w:tblPr>
        <w:tblStyle w:val="6"/>
        <w:tblW w:w="13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28"/>
        <w:gridCol w:w="891"/>
        <w:gridCol w:w="2297"/>
        <w:gridCol w:w="8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楷体_GBK" w:hAnsi="方正楷体_GBK" w:eastAsia="方正楷体_GBK" w:cs="方正楷体_GBK"/>
                <w:color w:val="auto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楷体_GBK" w:hAnsi="方正楷体_GBK" w:eastAsia="方正楷体_GBK" w:cs="方正楷体_GBK"/>
                <w:color w:val="auto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</w:rPr>
              <w:t>岗位名称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楷体_GBK" w:hAnsi="方正楷体_GBK" w:eastAsia="方正楷体_GBK" w:cs="方正楷体_GBK"/>
                <w:color w:val="auto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</w:rPr>
              <w:t>数量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楷体_GBK" w:hAnsi="方正楷体_GBK" w:eastAsia="方正楷体_GBK" w:cs="方正楷体_GBK"/>
                <w:color w:val="auto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</w:rPr>
              <w:t>基本要求</w:t>
            </w:r>
          </w:p>
        </w:tc>
        <w:tc>
          <w:tcPr>
            <w:tcW w:w="8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楷体_GBK" w:hAnsi="方正楷体_GBK" w:eastAsia="方正楷体_GBK" w:cs="方正楷体_GBK"/>
                <w:color w:val="auto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医院管理岗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</w:p>
        </w:tc>
        <w:tc>
          <w:tcPr>
            <w:tcW w:w="22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.具有良好的政治素质，无违法犯罪记录；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.遵纪守法、诚实守信、具有良好的职业道德；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3.身心健康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；4.具有国民教育本科及以上学历证明。</w:t>
            </w:r>
          </w:p>
        </w:tc>
        <w:tc>
          <w:tcPr>
            <w:tcW w:w="8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需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在三级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甲等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综合教学医院担任过院级领导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或相应主要岗位经历；具有较强的战略思维、宏观谋划能力及丰富管理经验；熟悉医院运行规则、政策制度等；年龄不超过55周岁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人事岗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</w:p>
        </w:tc>
        <w:tc>
          <w:tcPr>
            <w:tcW w:w="22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需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在三级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甲等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综合教学医院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有10年以上人力资源全面管理工作经历；熟悉国家及重庆市相关的各项劳动人事法规政策，并能实际操作运用；具备国家高级人力资源管理师、国家高级劳动关系协调师、医院人力资源管理专委会成员优先；年龄不超过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50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财务岗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</w:p>
        </w:tc>
        <w:tc>
          <w:tcPr>
            <w:tcW w:w="22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需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在三级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甲等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综合医院担任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财务部门负责人经历；具有中级会计师及以上职称，熟悉财务管理制度、医院物价及相关会计、税务法规规定；年龄不超过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50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文字综合岗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</w:p>
        </w:tc>
        <w:tc>
          <w:tcPr>
            <w:tcW w:w="22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需曾在政府机关、企事业单位有1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年以上大型文字材料撰写经验；有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三级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甲等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综合教学医院相应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部门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负责人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工作经历者优先；年龄不超过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50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周岁（报名需提交10份以上个人撰写过的文字材料）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B75C3"/>
    <w:rsid w:val="3B1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qFormat/>
    <w:uiPriority w:val="0"/>
    <w:pPr>
      <w:jc w:val="left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2023-03-10T10:57:00Z</dcterms:created>
  <dc:creator>Administrator</dc:creator>
  <cp:lastModifiedBy>Administrator</cp:lastModifiedBy>
  <dcterms:modified xsi:type="dcterms:W3CDTF">2023-03-10T10:59:58Z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