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58" w:tblpY="1178"/>
        <w:tblOverlap w:val="never"/>
        <w:tblW w:w="14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311"/>
        <w:gridCol w:w="788"/>
        <w:gridCol w:w="875"/>
        <w:gridCol w:w="987"/>
        <w:gridCol w:w="1150"/>
        <w:gridCol w:w="822"/>
        <w:gridCol w:w="728"/>
        <w:gridCol w:w="1039"/>
        <w:gridCol w:w="6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招聘范围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开考比例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面试比例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笔试加分条件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社区专职干部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面向本街道所有社区“两委”成员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和城市社区工作者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不限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40 周岁以下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大专及以上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不限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bookmarkEnd w:id="0"/>
          </w:p>
        </w:tc>
        <w:tc>
          <w:tcPr>
            <w:tcW w:w="6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获得区级、市级、国家级奖励分别加2分、3分、5分;持有初级、中级、高级社会工作者职业资格证书者分别加2分、3分、5分;任期满5年(含5年)以上的社区“两委”成员加2分;总的加分不超过9分。以上加分可累计计算。</w:t>
            </w:r>
          </w:p>
        </w:tc>
      </w:tr>
    </w:tbl>
    <w:p>
      <w:pPr>
        <w:pStyle w:val="6"/>
        <w:spacing w:line="590" w:lineRule="exact"/>
        <w:jc w:val="center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太白</w:t>
      </w:r>
      <w:r>
        <w:rPr>
          <w:rFonts w:hint="eastAsia" w:ascii="微软雅黑" w:hAnsi="微软雅黑" w:eastAsia="微软雅黑" w:cs="微软雅黑"/>
          <w:sz w:val="32"/>
          <w:szCs w:val="32"/>
        </w:rPr>
        <w:t>街道办事处202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年公开招聘社区专职干部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DNlNDkyZGE2YWUwNzY1YWQ1ODI5MmM3MTI1NWMifQ=="/>
  </w:docVars>
  <w:rsids>
    <w:rsidRoot w:val="02765C81"/>
    <w:rsid w:val="001F32C2"/>
    <w:rsid w:val="02765C81"/>
    <w:rsid w:val="5DB86586"/>
    <w:rsid w:val="5DDE2D88"/>
    <w:rsid w:val="742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Calibri" w:eastAsia="Times New Roman" w:cs="??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231</Characters>
  <Lines>0</Lines>
  <Paragraphs>0</Paragraphs>
  <TotalTime>7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2022-12-22T07:44:00Z</dcterms:created>
  <dc:creator>那年花开正艳</dc:creator>
  <cp:lastModifiedBy>张晓松</cp:lastModifiedBy>
  <dcterms:modified xsi:type="dcterms:W3CDTF">2023-03-09T01:27:03Z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A437789429494C1DAC63CB6C6B93146F</vt:lpwstr>
  </property>
</Properties>
</file>