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9" w:tblpY="2842"/>
        <w:tblW w:w="9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26"/>
        <w:gridCol w:w="906"/>
        <w:gridCol w:w="1487"/>
        <w:gridCol w:w="709"/>
        <w:gridCol w:w="705"/>
        <w:gridCol w:w="932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eastAsia="zh-CN"/>
              </w:rPr>
              <w:t>招商</w:t>
            </w:r>
          </w:p>
          <w:p>
            <w:pPr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服务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经济学类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eastAsia="zh-CN"/>
              </w:rPr>
              <w:t>、财政学类、金融学类、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经济与贸易类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eastAsia="zh-CN"/>
              </w:rPr>
              <w:t>、工商管理类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适合男性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1.具有2年以上工作经验；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2.适应长期出差需要；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3.有较强的人际沟通能力；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4.有招商经历或园区运营经验的优先。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安全生产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法学类、安全科学与工程类、环境科学与工程类、土木类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适合男性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1.具有2年以上工作经验；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有较强的人际沟通能力；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有矛盾纠纷调处化解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安全生产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经验者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相关人员、退伍军人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年凤桥镇国有企业工作人员招聘计划表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6" w:firstLineChars="4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年凤桥镇岗位合同人员招聘计划表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957" w:tblpY="156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6"/>
        <w:gridCol w:w="833"/>
        <w:gridCol w:w="864"/>
        <w:gridCol w:w="1831"/>
        <w:gridCol w:w="768"/>
        <w:gridCol w:w="768"/>
        <w:gridCol w:w="124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1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招聘人数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专业要求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岗位一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公共管理与服务大类、财经商贸大类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具有1年以上工作经验。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岗位二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资源环境与安全大类、土木建筑大类、水利大类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具有1年以上工作经验；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退役军人优先。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B586418"/>
    <w:rsid w:val="0B586418"/>
    <w:rsid w:val="1D7922E6"/>
    <w:rsid w:val="477F5422"/>
    <w:rsid w:val="574D3661"/>
    <w:rsid w:val="5BD01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zjhjgf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2023-02-21T05:34:00Z</dcterms:created>
  <dc:creator>陶陶</dc:creator>
  <cp:lastModifiedBy>陶陶</cp:lastModifiedBy>
  <dcterms:modified xsi:type="dcterms:W3CDTF">2023-03-10T09:33:04Z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BB23A789B22C424CAEFD626F9BA0362B</vt:lpwstr>
  </property>
</Properties>
</file>