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4A" w:rsidRPr="006D324A" w:rsidRDefault="006D324A" w:rsidP="006D324A">
      <w:pPr>
        <w:widowControl/>
        <w:spacing w:line="500" w:lineRule="exact"/>
        <w:jc w:val="center"/>
        <w:textAlignment w:val="center"/>
        <w:rPr>
          <w:rFonts w:ascii="仿宋" w:eastAsia="仿宋" w:hAnsi="仿宋" w:cs="仿宋" w:hint="eastAsia"/>
          <w:sz w:val="48"/>
          <w:szCs w:val="44"/>
        </w:rPr>
      </w:pPr>
      <w:r w:rsidRPr="006D324A">
        <w:rPr>
          <w:rFonts w:ascii="仿宋" w:eastAsia="仿宋" w:hAnsi="仿宋" w:cs="仿宋" w:hint="eastAsia"/>
          <w:b/>
          <w:bCs/>
          <w:sz w:val="48"/>
          <w:szCs w:val="44"/>
          <w:lang w:bidi="ar"/>
        </w:rPr>
        <w:t>泰州市中医院2023年招聘合同制人员岗位表</w:t>
      </w:r>
    </w:p>
    <w:tbl>
      <w:tblPr>
        <w:tblpPr w:leftFromText="180" w:rightFromText="180" w:vertAnchor="text" w:horzAnchor="page" w:tblpXSpec="center" w:tblpY="604"/>
        <w:tblOverlap w:val="never"/>
        <w:tblW w:w="549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1367"/>
        <w:gridCol w:w="2535"/>
        <w:gridCol w:w="4521"/>
        <w:gridCol w:w="4010"/>
      </w:tblGrid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75"/>
              <w:ind w:left="388" w:right="126" w:hanging="212"/>
              <w:jc w:val="center"/>
              <w:rPr>
                <w:rFonts w:ascii="仿宋" w:eastAsia="仿宋" w:hAnsi="仿宋" w:cs="仿宋" w:hint="eastAsia"/>
                <w:b/>
                <w:bCs/>
                <w:sz w:val="28"/>
              </w:rPr>
            </w:pPr>
            <w:r w:rsidRPr="006D324A">
              <w:rPr>
                <w:rFonts w:ascii="仿宋" w:eastAsia="仿宋" w:hAnsi="仿宋" w:cs="仿宋" w:hint="eastAsia"/>
                <w:b/>
                <w:bCs/>
                <w:sz w:val="28"/>
              </w:rPr>
              <w:t>岗位名称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75"/>
              <w:ind w:right="122"/>
              <w:jc w:val="center"/>
              <w:rPr>
                <w:rFonts w:ascii="仿宋" w:eastAsia="仿宋" w:hAnsi="仿宋" w:cs="仿宋" w:hint="eastAsia"/>
                <w:b/>
                <w:bCs/>
                <w:sz w:val="28"/>
              </w:rPr>
            </w:pPr>
            <w:r w:rsidRPr="006D324A">
              <w:rPr>
                <w:rFonts w:ascii="仿宋" w:eastAsia="仿宋" w:hAnsi="仿宋" w:cs="仿宋" w:hint="eastAsia"/>
                <w:b/>
                <w:bCs/>
                <w:sz w:val="28"/>
              </w:rPr>
              <w:t>招聘人数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74"/>
              <w:jc w:val="center"/>
              <w:rPr>
                <w:rFonts w:ascii="仿宋" w:eastAsia="仿宋" w:hAnsi="仿宋" w:cs="仿宋" w:hint="eastAsia"/>
                <w:b/>
                <w:bCs/>
                <w:sz w:val="28"/>
              </w:rPr>
            </w:pPr>
            <w:r w:rsidRPr="006D324A">
              <w:rPr>
                <w:rFonts w:ascii="仿宋" w:eastAsia="仿宋" w:hAnsi="仿宋" w:cs="仿宋" w:hint="eastAsia"/>
                <w:b/>
                <w:bCs/>
                <w:sz w:val="28"/>
              </w:rPr>
              <w:t>学历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75"/>
              <w:jc w:val="center"/>
              <w:rPr>
                <w:rFonts w:ascii="仿宋" w:eastAsia="仿宋" w:hAnsi="仿宋" w:cs="仿宋" w:hint="eastAsia"/>
                <w:b/>
                <w:bCs/>
                <w:sz w:val="28"/>
              </w:rPr>
            </w:pPr>
            <w:r w:rsidRPr="006D324A">
              <w:rPr>
                <w:rFonts w:ascii="仿宋" w:eastAsia="仿宋" w:hAnsi="仿宋" w:cs="仿宋" w:hint="eastAsia"/>
                <w:b/>
                <w:bCs/>
                <w:sz w:val="28"/>
              </w:rPr>
              <w:t>专业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75"/>
              <w:jc w:val="center"/>
              <w:rPr>
                <w:rFonts w:ascii="仿宋" w:eastAsia="仿宋" w:hAnsi="仿宋" w:cs="仿宋" w:hint="eastAsia"/>
                <w:b/>
                <w:bCs/>
                <w:sz w:val="28"/>
              </w:rPr>
            </w:pPr>
            <w:r w:rsidRPr="006D324A">
              <w:rPr>
                <w:rFonts w:ascii="仿宋" w:eastAsia="仿宋" w:hAnsi="仿宋" w:cs="仿宋" w:hint="eastAsia"/>
                <w:b/>
                <w:bCs/>
                <w:sz w:val="28"/>
              </w:rPr>
              <w:t>其他条件</w:t>
            </w: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检验技师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医学检验技术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64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护士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15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护理学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right="74"/>
              <w:rPr>
                <w:rFonts w:ascii="仿宋" w:eastAsia="仿宋" w:hAnsi="仿宋" w:cs="仿宋" w:hint="eastAsia"/>
                <w:spacing w:val="10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10"/>
                <w:sz w:val="28"/>
              </w:rPr>
              <w:t>1.高中起点全日制本科</w:t>
            </w:r>
          </w:p>
          <w:p w:rsidR="006D324A" w:rsidRPr="006D324A" w:rsidRDefault="006D324A" w:rsidP="00572521">
            <w:pPr>
              <w:spacing w:before="31"/>
              <w:ind w:right="74"/>
              <w:rPr>
                <w:rFonts w:ascii="仿宋" w:eastAsia="仿宋" w:hAnsi="仿宋" w:cs="仿宋" w:hint="eastAsia"/>
                <w:spacing w:val="10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10"/>
                <w:sz w:val="28"/>
              </w:rPr>
              <w:t>2.具有护士资格证书</w:t>
            </w:r>
          </w:p>
        </w:tc>
      </w:tr>
      <w:tr w:rsidR="006D324A" w:rsidRPr="006D324A" w:rsidTr="00572521">
        <w:trPr>
          <w:trHeight w:hRule="exact" w:val="64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行政职员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本科及以上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预防医学、公共卫生与预防医学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right="74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行政职员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本科及以上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汉语言文学、中文相关专业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行政职员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2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卫生事业管理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行政职员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公共事业管理（医疗保险方向）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行政职员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人力资源管理、汉语言文学相关专业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收银员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2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会计学、会计、财务管理、金融学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设备工程师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生物医学工程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软件工程师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软件工程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  <w:bookmarkStart w:id="0" w:name="_GoBack"/>
            <w:bookmarkEnd w:id="0"/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病案室统计员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统计学、应用统计学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</w:p>
        </w:tc>
      </w:tr>
      <w:tr w:rsidR="006D324A" w:rsidRPr="006D324A" w:rsidTr="00572521">
        <w:trPr>
          <w:trHeight w:hRule="exact" w:val="510"/>
          <w:jc w:val="center"/>
        </w:trPr>
        <w:tc>
          <w:tcPr>
            <w:tcW w:w="94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医保专员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1" w:right="88" w:firstLine="10"/>
              <w:jc w:val="center"/>
              <w:rPr>
                <w:rFonts w:ascii="仿宋" w:eastAsia="仿宋" w:hAnsi="仿宋" w:cs="仿宋" w:hint="eastAsia"/>
                <w:spacing w:val="5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5"/>
                <w:sz w:val="28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86"/>
              <w:ind w:left="107" w:right="82"/>
              <w:jc w:val="center"/>
              <w:rPr>
                <w:rFonts w:ascii="仿宋" w:eastAsia="仿宋" w:hAnsi="仿宋" w:cs="仿宋" w:hint="eastAsia"/>
                <w:spacing w:val="7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7"/>
                <w:sz w:val="28"/>
              </w:rPr>
              <w:t>本科</w:t>
            </w:r>
          </w:p>
        </w:tc>
        <w:tc>
          <w:tcPr>
            <w:tcW w:w="14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12" w:right="80" w:firstLine="14"/>
              <w:jc w:val="center"/>
              <w:rPr>
                <w:rFonts w:ascii="仿宋" w:eastAsia="仿宋" w:hAnsi="仿宋" w:cs="仿宋" w:hint="eastAsia"/>
                <w:spacing w:val="3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3"/>
                <w:sz w:val="28"/>
              </w:rPr>
              <w:t>医学类</w:t>
            </w:r>
          </w:p>
        </w:tc>
        <w:tc>
          <w:tcPr>
            <w:tcW w:w="13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24A" w:rsidRPr="006D324A" w:rsidRDefault="006D324A" w:rsidP="00572521">
            <w:pPr>
              <w:spacing w:before="31"/>
              <w:ind w:left="104" w:right="74"/>
              <w:jc w:val="center"/>
              <w:rPr>
                <w:rFonts w:ascii="仿宋" w:eastAsia="仿宋" w:hAnsi="仿宋" w:cs="仿宋" w:hint="eastAsia"/>
                <w:spacing w:val="10"/>
                <w:sz w:val="28"/>
              </w:rPr>
            </w:pPr>
            <w:r w:rsidRPr="006D324A">
              <w:rPr>
                <w:rFonts w:ascii="仿宋" w:eastAsia="仿宋" w:hAnsi="仿宋" w:cs="仿宋" w:hint="eastAsia"/>
                <w:spacing w:val="10"/>
                <w:sz w:val="28"/>
              </w:rPr>
              <w:t>有5年以上医疗保险管理经验</w:t>
            </w:r>
          </w:p>
        </w:tc>
      </w:tr>
    </w:tbl>
    <w:p w:rsidR="009B7C75" w:rsidRPr="006D324A" w:rsidRDefault="006D324A">
      <w:pPr>
        <w:rPr>
          <w:sz w:val="21"/>
        </w:rPr>
      </w:pPr>
    </w:p>
    <w:sectPr w:rsidR="009B7C75" w:rsidRPr="006D324A" w:rsidSect="006D324A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4A"/>
    <w:rsid w:val="006D324A"/>
    <w:rsid w:val="00865CF0"/>
    <w:rsid w:val="009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B169"/>
  <w15:chartTrackingRefBased/>
  <w15:docId w15:val="{36B178EC-799D-724F-80B0-8854810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24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2023-03-07T11:21:00Z</dcterms:created>
  <dcterms:modified xsi:type="dcterms:W3CDTF">2023-03-07T11:22:00Z</dcterms:modified>
</cp:coreProperties>
</file>