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580" w:lineRule="exact"/>
        <w:ind w:firstLine="0" w:firstLineChars="0"/>
        <w:jc w:val="center"/>
        <w:textAlignment w:val="auto"/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合肥</w:t>
      </w:r>
      <w:r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  <w:t>演艺集团2023年度</w:t>
      </w:r>
      <w:r>
        <w:rPr>
          <w:rFonts w:hint="eastAsia" w:ascii="方正小标宋简体" w:eastAsia="方正小标宋简体"/>
          <w:w w:val="95"/>
          <w:sz w:val="44"/>
          <w:szCs w:val="44"/>
          <w:lang w:eastAsia="zh-CN"/>
        </w:rPr>
        <w:t>社会公开</w:t>
      </w:r>
      <w:r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  <w:t>招聘</w:t>
      </w:r>
      <w:r>
        <w:rPr>
          <w:rFonts w:hint="eastAsia" w:ascii="方正小标宋简体" w:eastAsia="方正小标宋简体"/>
          <w:w w:val="95"/>
          <w:sz w:val="44"/>
          <w:szCs w:val="44"/>
          <w:lang w:eastAsia="zh-CN"/>
        </w:rPr>
        <w:t>计划</w:t>
      </w:r>
      <w:r>
        <w:rPr>
          <w:rFonts w:hint="eastAsia" w:ascii="方正小标宋简体" w:eastAsia="方正小标宋简体"/>
          <w:w w:val="95"/>
          <w:sz w:val="44"/>
          <w:szCs w:val="44"/>
        </w:rPr>
        <w:t>表</w:t>
      </w:r>
      <w:r>
        <w:rPr>
          <w:rFonts w:hint="eastAsia" w:ascii="方正小标宋简体" w:eastAsia="方正小标宋简体"/>
          <w:w w:val="95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  <w:t>一</w:t>
      </w:r>
      <w:r>
        <w:rPr>
          <w:rFonts w:hint="eastAsia" w:ascii="方正小标宋简体" w:eastAsia="方正小标宋简体"/>
          <w:w w:val="95"/>
          <w:sz w:val="44"/>
          <w:szCs w:val="44"/>
          <w:lang w:eastAsia="zh-CN"/>
        </w:rPr>
        <w:t>）</w:t>
      </w:r>
    </w:p>
    <w:tbl>
      <w:tblPr>
        <w:tblStyle w:val="4"/>
        <w:tblW w:w="15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024"/>
        <w:gridCol w:w="590"/>
        <w:gridCol w:w="1100"/>
        <w:gridCol w:w="1340"/>
        <w:gridCol w:w="1010"/>
        <w:gridCol w:w="1080"/>
        <w:gridCol w:w="3808"/>
        <w:gridCol w:w="3312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tblHeader/>
          <w:jc w:val="center"/>
        </w:trPr>
        <w:tc>
          <w:tcPr>
            <w:tcW w:w="6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岗位</w:t>
            </w:r>
            <w:r>
              <w:rPr>
                <w:rFonts w:hint="eastAsia" w:eastAsia="黑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18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3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应  聘  条  件  要  求</w:t>
            </w:r>
          </w:p>
        </w:tc>
        <w:tc>
          <w:tcPr>
            <w:tcW w:w="33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岗位职责</w:t>
            </w:r>
          </w:p>
        </w:tc>
        <w:tc>
          <w:tcPr>
            <w:tcW w:w="1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薪资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待遇及试用期限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专业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学历要求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年龄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专业技术任职资格</w:t>
            </w:r>
          </w:p>
        </w:tc>
        <w:tc>
          <w:tcPr>
            <w:tcW w:w="3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  <w:lang w:val="en-US" w:eastAsia="zh-CN"/>
              </w:rPr>
              <w:t>应聘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资格</w:t>
            </w:r>
          </w:p>
        </w:tc>
        <w:tc>
          <w:tcPr>
            <w:tcW w:w="3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101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合肥演艺集团有限公司财务部负责人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会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计学专业、审计学专业、财务管理专业、财政学类、金融学类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年龄40周岁以下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（198</w:t>
            </w:r>
            <w:r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年3月1日以后出生）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注册会计师</w:t>
            </w:r>
          </w:p>
        </w:tc>
        <w:tc>
          <w:tcPr>
            <w:tcW w:w="3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1.具有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5年以上财务管理经验，其中担任中型及以上规模企业财务、审计部门负责人（含副职）不低于3年。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2.熟悉现代企业经营管理，熟练掌握财务、会计、审计专业知识，具有较强的财务管控能力、资本运作能力和风险防范能力。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3.熟练使用财务软件，具备良好的组织协调、沟通表达能力和相关专业技能。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4.职业操守、职业信用和个人品行良好。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5.中共党员优先。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6.特别优秀者条件可适当放宽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1.负责集团及所属子公司的账务、税务等监督核算相关工作。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2.负责集团资金运作管理、日常财务管理分析、筹资计划等。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3.负责根据集团经营目标完成年度财务预算，并跟踪其执行情况。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4.组织制定公司财务方面的管理制度及内控有关规定，并监督执行。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5.负责编制及组织实施财务预算报告、月/季/年财务报告。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6.维护集团与银行、税务及其他机构的关系。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7.参与重大投资协议、合同的审核工作，提出财务意见。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综合收入15-16万（含社保公积金缴纳部分），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试用期1年。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102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合肥演艺股份有限公司总经理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专业不限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年龄45周岁以下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（197</w:t>
            </w:r>
            <w:r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年3月1日以后出生）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1.具有国有企业工作经历，应担任相当于副科级以上职务不低于2年；其他类型企业报名人员应担任规上企业高管3年以上。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2.具有文化、文艺事业单位工作经历或国有文化企业中层（含）以上管理岗位任职经历的优先。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3.中共党员优先。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1.全面主持公司经营管理工作，行使《公司章程》规定以及公司董事会授予的相应权责。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2.组织落实公司董事会下达的年度目标和重点工作任务，落实董事会决议事项，定期向董事会汇报工作，确保各项工作全面完成。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3.制订公司年度经营计划、财务预算和市场推广策略等，建立健全全面风险管理制度体系。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4.负责挂牌公司创新业务发展，发掘市场机会，主导新业务板块的运营管理。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5.完成公司董事会和上级交办的其他工作。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综合收入18万左右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（含社保公积金缴纳部分）</w:t>
            </w:r>
            <w:r>
              <w:rPr>
                <w:rFonts w:hint="eastAsia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试用期1年。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0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合肥大剧院副总经理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年龄45周岁以下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（197</w:t>
            </w:r>
            <w:r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年3月1日以后出生）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具有5年以上管理经验，文化、文艺类企业管理工作经历优先。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具备良好的团队协作精神、服务意识、团队管理能力、沟通协调技巧。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1.协助大剧院负责人完成年度目标任务。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2.根据相应的职责分工协助总经理工作。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根据需要向集团公司汇报经营状况，完成各项工作对接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4.完成上级交办的其他工作。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综合收入15万左右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（含社保公积金缴纳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部分）</w:t>
            </w:r>
            <w:r>
              <w:rPr>
                <w:rFonts w:hint="eastAsia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试用期1年。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7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104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合肥演艺股份有限公司财务部负责人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会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计学专业、审计学专业、财务管理专业、财政学类、金融学类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年龄40周岁以下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（198</w:t>
            </w:r>
            <w:r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年3月1日以后出生）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会计师（中级）及以上职称</w:t>
            </w:r>
          </w:p>
        </w:tc>
        <w:tc>
          <w:tcPr>
            <w:tcW w:w="3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1.具有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5年以上财务管理经验，其中担任企业财务、审计部门负责人（含副职）不低于2年。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2.熟悉股份制公司章程、新三板挂牌公司信息披露规则，熟练掌握财务、会计、审计专业知识。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3.熟练使用财务软件，具备良好的组织协调、沟通表达能力和相关专业技能。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4.职业操守、职业信用和个人品行良好。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5.中共党员优先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1.负责公司财务、税务等监督核算相关工作。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2.负责公司资金运作管理、日常财务管理分析。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3.负责根据公司经营目标完成年度财务预算，并跟踪其执行情况。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4.组织制定公司财务方面的管理制度及及内控有关规定，并监督执行。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5.负责编制及组织实施财务预算报告、月/季/年财务报告。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6.维护公司与银行、税务及券商的关系。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7.负责新三板挂牌公司年报审计、信息披露等事宜。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综合收入10万左右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（含社保公积金缴纳部分）</w:t>
            </w:r>
            <w:r>
              <w:rPr>
                <w:rFonts w:hint="eastAsia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试用期3个月。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MDQ0NGUwZDAwYTAwYzYxMGE3Y2IzMzM1YjcxYWYifQ=="/>
  </w:docVars>
  <w:rsids>
    <w:rsidRoot w:val="6CCF2B6C"/>
    <w:rsid w:val="6CC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Times New Roman" w:hAnsi="Courier New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1524</Words>
  <Characters>1595</Characters>
  <Lines>0</Lines>
  <Paragraphs>0</Paragraphs>
  <TotalTime>0</TotalTime>
  <ScaleCrop>false</ScaleCrop>
  <LinksUpToDate>false</LinksUpToDate>
  <CharactersWithSpaces>1605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2023-03-06T02:43:00Z</dcterms:created>
  <dc:creator>查雨婷</dc:creator>
  <cp:lastModifiedBy>查雨婷</cp:lastModifiedBy>
  <dcterms:modified xsi:type="dcterms:W3CDTF">2023-03-06T02:43:55Z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C823416E5AAC4BE2A6D0BBA757BFCC60</vt:lpwstr>
  </property>
</Properties>
</file>