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附件2                 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招聘人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员工作岗位要求</w:t>
      </w:r>
    </w:p>
    <w:tbl>
      <w:tblPr>
        <w:tblStyle w:val="6"/>
        <w:tblpPr w:leftFromText="180" w:rightFromText="180" w:vertAnchor="text" w:horzAnchor="page" w:tblpXSpec="center" w:tblpY="1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04"/>
        <w:gridCol w:w="1521"/>
        <w:gridCol w:w="780"/>
        <w:gridCol w:w="1545"/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8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85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8"/>
                <w:vertAlign w:val="baseline"/>
                <w:lang w:eastAsia="zh-CN"/>
              </w:rPr>
              <w:t>岗位条件及要求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中文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中文、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汉语言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、新闻传播学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原则上不超过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35周岁（即198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月至200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月期间出生）</w:t>
            </w:r>
          </w:p>
        </w:tc>
        <w:tc>
          <w:tcPr>
            <w:tcW w:w="85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具有较强的文字功底和写作能力，能熟练使用各类办公软件，具备较强的分析与解决问题的能力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要求熟练掌握新闻宣传专业技能、具备新闻稿件写作能力；具有深度选题策划和沟通协调能力，能够独立完成新闻采访和报道、有扎实的文字基础和加强的逻辑思维创新能力，能把握跟踪新闻热点，在省级以上主流媒体刊发过通讯和专题等作品的、具有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年以上媒体或相关行业从业经历的优先。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后期制作</w:t>
            </w:r>
          </w:p>
        </w:tc>
        <w:tc>
          <w:tcPr>
            <w:tcW w:w="804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</w:rPr>
            </w:pPr>
          </w:p>
        </w:tc>
        <w:tc>
          <w:tcPr>
            <w:tcW w:w="15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编导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、影视制作类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85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对抖音热搜内容敏感度高，熟练应用PS等图片处理软件；扎实的后期制作技术基础，熟练使用PR、AE等工具软件；有较强的美术欣赏能力，能够准确把握整体风格及视觉表现，对影视内容剪辑有独特的见解；能根据需求制作具有强传播性的爆款短视频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美术专业、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instrText xml:space="preserve"> HYPERLINK "https://www.zhihu.com/search?q=%E8%BD%AF%E4%BB%B6%E5%B7%A5%E7%A8%8B&amp;search_source=Entity&amp;hybrid_search_source=Entity&amp;hybrid_search_extra={"sourceType":"answer","sourceId":2764101343}"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软件工程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、动画制作、设计专业、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instrText xml:space="preserve"> HYPERLINK "https://www.zhihu.com/search?q=%E6%95%B0%E5%AD%97%E5%AA%92%E4%BD%93&amp;search_source=Entity&amp;hybrid_search_source=Entity&amp;hybrid_search_extra={"sourceType":"answer","sourceId":2764101343}"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数字媒体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856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4"/>
                <w:szCs w:val="28"/>
                <w:vertAlign w:val="baseline"/>
                <w:lang w:val="en-US" w:eastAsia="zh-CN" w:bidi="ar-SA"/>
              </w:rPr>
              <w:t>具备良好的美术功底，3年以上动画工作经验；熟练掌握3dsMax的骨骼绑定、动画调节模块；能将3DMAX中调节好的动画导入Unity以及UE4；熟悉动画运动规律，优秀的动画节奏感与创造力；熟练应用三维软件(3DMAX)，VRay渲染器及分层渲染；对模型uv处理快速准确，精通三维软件灯光和材质的各种属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辅助执法</w:t>
            </w: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法律类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856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熟知法律法规相关知识，工作责任心强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8"/>
                <w:vertAlign w:val="baseline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Mjc4MTE5MjE4NDM2MTE2OGVkMjY5ZjBmNjZlM2YifQ=="/>
  </w:docVars>
  <w:rsids>
    <w:rsidRoot w:val="4FD261C5"/>
    <w:rsid w:val="4FD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2023-03-06T06:39:00Z</dcterms:created>
  <dc:creator>Administrator</dc:creator>
  <cp:lastModifiedBy>Administrator</cp:lastModifiedBy>
  <dcterms:modified xsi:type="dcterms:W3CDTF">2023-03-06T06:44:35Z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C10BF180B39846E088D6479764861419</vt:lpwstr>
  </property>
</Properties>
</file>