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56" w:type="pct"/>
        <w:tblInd w:w="-4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66"/>
        <w:gridCol w:w="1086"/>
        <w:gridCol w:w="893"/>
        <w:gridCol w:w="863"/>
        <w:gridCol w:w="1039"/>
        <w:gridCol w:w="831"/>
        <w:gridCol w:w="1086"/>
        <w:gridCol w:w="730"/>
        <w:gridCol w:w="3657"/>
        <w:gridCol w:w="1636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2023年聊城市技师学院公开引进高层次人才岗位汇总表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3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人才引进单位</w:t>
            </w: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3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学历、学位及专业要求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其它条件要求</w:t>
            </w:r>
          </w:p>
        </w:tc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聊城市人民政府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聊城市技师学院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教育类（G）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高层次人才岗位1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机械工程类专业、电气工程类专业、控制科学与工程类专业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聊城市人民政府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聊城市技师学院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教育类（G）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高层次人才岗位2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计算机科学与技术类专业、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val="en-US" w:eastAsia="zh-CN" w:bidi="ar"/>
              </w:rPr>
              <w:t>软件工程专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业、计算机技术专业、人工智能专业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聊城市人民政府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聊城市技师学院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教育类（G）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高层次人才岗位3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土木工程类专业、建筑学类专业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聊城市人民政府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聊城市技师学院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教育类（G）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高层次人才岗位4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马克思主义理论类专业、中国史类专业、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val="en-US" w:eastAsia="zh-CN" w:bidi="ar"/>
              </w:rPr>
              <w:t>工商管理类专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业、中国语言文学类专业、心理学类专业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ZmVhMjUwNjFiZWRlOWJjOWUwYWIzYTc5ODc0MWYifQ=="/>
  </w:docVars>
  <w:rsids>
    <w:rsidRoot w:val="72B457F3"/>
    <w:rsid w:val="72B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2023-02-13T08:29:00Z</dcterms:created>
  <dc:creator>听夏</dc:creator>
  <cp:lastModifiedBy>听夏</cp:lastModifiedBy>
  <dcterms:modified xsi:type="dcterms:W3CDTF">2023-02-13T08:29:17Z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10C6567BDB57405DBFDF4C7D3307E5BE</vt:lpwstr>
  </property>
</Properties>
</file>