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480" w:lineRule="auto"/>
        <w:jc w:val="left"/>
        <w:rPr>
          <w:rFonts w:cs="仿宋_GB2312" w:asciiTheme="minorEastAsia" w:hAnsiTheme="minorEastAsia"/>
          <w:bCs/>
          <w:color w:val="2D465F"/>
          <w:kern w:val="0"/>
          <w:sz w:val="24"/>
        </w:rPr>
      </w:pPr>
      <w:r>
        <w:rPr>
          <w:rFonts w:hint="eastAsia" w:cs="仿宋_GB2312" w:asciiTheme="minorEastAsia" w:hAnsiTheme="minorEastAsia"/>
          <w:bCs/>
          <w:color w:val="2D465F"/>
          <w:kern w:val="0"/>
          <w:sz w:val="24"/>
        </w:rPr>
        <w:t>附件</w:t>
      </w:r>
      <w:r>
        <w:rPr>
          <w:rFonts w:hint="eastAsia" w:cs="仿宋_GB2312" w:asciiTheme="minorEastAsia" w:hAnsiTheme="minorEastAsia"/>
          <w:bCs/>
          <w:color w:val="2D465F"/>
          <w:kern w:val="0"/>
          <w:sz w:val="24"/>
          <w:lang w:val="en-US" w:eastAsia="zh-CN"/>
        </w:rPr>
        <w:t>5</w:t>
      </w:r>
      <w:bookmarkStart w:id="0" w:name="_GoBack"/>
      <w:bookmarkEnd w:id="0"/>
      <w:r>
        <w:rPr>
          <w:rFonts w:hint="eastAsia" w:cs="仿宋_GB2312" w:asciiTheme="minorEastAsia" w:hAnsiTheme="minorEastAsia"/>
          <w:bCs/>
          <w:color w:val="2D465F"/>
          <w:kern w:val="0"/>
          <w:sz w:val="24"/>
        </w:rPr>
        <w:t>：</w:t>
      </w:r>
    </w:p>
    <w:p>
      <w:pPr>
        <w:spacing w:line="480" w:lineRule="auto"/>
        <w:jc w:val="center"/>
        <w:rPr>
          <w:rFonts w:cs="宋体" w:asciiTheme="minorEastAsia" w:hAnsiTheme="minorEastAsia"/>
          <w:sz w:val="24"/>
        </w:rPr>
      </w:pPr>
      <w:r>
        <w:rPr>
          <w:rFonts w:hint="eastAsia" w:cs="宋体" w:asciiTheme="minorEastAsia" w:hAnsiTheme="minorEastAsia"/>
          <w:sz w:val="24"/>
        </w:rPr>
        <w:t>事业单位公开招聘违纪违规行为处理规定</w:t>
      </w:r>
    </w:p>
    <w:p>
      <w:pPr>
        <w:spacing w:line="480" w:lineRule="auto"/>
        <w:jc w:val="center"/>
        <w:rPr>
          <w:rFonts w:cs="仿宋_GB2312" w:asciiTheme="minorEastAsia" w:hAnsiTheme="minorEastAsia"/>
          <w:bCs/>
          <w:color w:val="2D465F"/>
          <w:kern w:val="0"/>
          <w:sz w:val="24"/>
        </w:rPr>
      </w:pPr>
      <w:r>
        <w:rPr>
          <w:rFonts w:hint="eastAsia" w:cs="宋体" w:asciiTheme="minorEastAsia" w:hAnsiTheme="minorEastAsia"/>
          <w:sz w:val="24"/>
        </w:rPr>
        <w:t>（人社部第35号令）</w:t>
      </w:r>
    </w:p>
    <w:p>
      <w:pPr>
        <w:spacing w:line="480" w:lineRule="auto"/>
        <w:jc w:val="center"/>
        <w:rPr>
          <w:rFonts w:cs="宋体" w:asciiTheme="minorEastAsia" w:hAnsiTheme="minorEastAsia"/>
          <w:sz w:val="24"/>
        </w:rPr>
      </w:pPr>
      <w:r>
        <w:rPr>
          <w:rFonts w:hint="eastAsia" w:cs="宋体" w:asciiTheme="minorEastAsia" w:hAnsiTheme="minorEastAsia"/>
          <w:sz w:val="24"/>
        </w:rPr>
        <w:t>第一章 总 则</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第一条 为加强事业单位公开招聘工作管理，规范公开招聘违纪违规行为的认定与处理，保证招聘工作公开、公平、公正，根据《事业单位人事管理条例》等有关规定，制定本规定。</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第二条 事业单位公开招聘中违纪违规行为的认定与处理，适用本规定。</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第三条 认定与处理公开招聘违纪违规行为，应当事实清楚、证据确凿、程序规范、适用规定准确。</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第四条 中央事业单位人事综合管理部门负责全国事业单位公开招聘工作的综合管理与监督。</w:t>
      </w:r>
    </w:p>
    <w:p>
      <w:pPr>
        <w:spacing w:line="480" w:lineRule="auto"/>
        <w:rPr>
          <w:rFonts w:cs="宋体" w:asciiTheme="minorEastAsia" w:hAnsiTheme="minorEastAsia"/>
          <w:sz w:val="24"/>
        </w:rPr>
      </w:pPr>
      <w:r>
        <w:rPr>
          <w:rFonts w:hint="eastAsia" w:cs="宋体" w:asciiTheme="minorEastAsia" w:hAnsiTheme="minorEastAsia"/>
          <w:sz w:val="24"/>
        </w:rPr>
        <w:t>各级事业单位人事综合管理部门、事业单位主管部门、招聘单位按照事业单位公开招聘管理权限，依据本规定对公开招聘违纪违规行为进行认定与处理。</w:t>
      </w:r>
    </w:p>
    <w:p>
      <w:pPr>
        <w:spacing w:line="480" w:lineRule="auto"/>
        <w:jc w:val="center"/>
        <w:rPr>
          <w:rFonts w:cs="宋体" w:asciiTheme="minorEastAsia" w:hAnsiTheme="minorEastAsia"/>
          <w:sz w:val="24"/>
        </w:rPr>
      </w:pPr>
      <w:r>
        <w:rPr>
          <w:rFonts w:hint="eastAsia" w:cs="宋体" w:asciiTheme="minorEastAsia" w:hAnsiTheme="minorEastAsia"/>
          <w:sz w:val="24"/>
        </w:rPr>
        <w:t>第二章 应聘人员违纪违规行为处理</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第五条 应聘人员在报名过程中有下列违纪违规行为之一的，取消其本次应聘资格：</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（一）伪造、涂改证件、证明等报名材料，或者以其他不正当手段获取应聘资格的；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（二）提供的涉及报考资格的申请材料或者信息不实，且影响报名审核结果的；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（三）其他应当取消其本次应聘资格的违纪违规行为。</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第六条 应聘人员在考试过程中有下列违纪违规行为之一的，给予其当次该科目考试成绩无效的处理：</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（一）携带规定以外的物品进入考场且未按要求放在指定位置，经提醒仍不改正的；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（二）未在规定座位参加考试，或者未经考试工作人员允许擅自离开座位或者考场，经提醒仍不改正的；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（三）经提醒仍不按规定填写、填涂本人信息的；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（四）在试卷、答题纸、答题卡规定以外位置标注本人信息或者其他特殊标记的；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（五）在考试开始信号发出前答题，或者在考试结束信号发出后继续答题，经提醒仍不停止的；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（六）将试卷、答题卡、答题纸带出考场，或者故意损坏试卷、答题卡、答题纸及考试相关设施设备的；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（七）其他应当给予当次该科目考试成绩无效处理的违纪违规行为。</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第七条 应聘人员在考试过程中有下列严重违纪违规行为之一的，给予其当次全部科目考试成绩无效的处理，并将其违纪违规行为记入事业单位公开招聘应聘人员诚信档案库，记录期限为五年：</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（一）抄袭、协助他人抄袭的；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（二）互相传递试卷、答题纸、答题卡、草稿纸等的；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（三）持伪造证件参加考试的；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（四）使用禁止带入考场的通讯工具、规定以外的电子用品的；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（五）本人离开考场后，在本场考试结束前，传播考试试题及答案的；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（六）其他应当给予当次全部科目考试成绩无效处理并记入事业单位公开招聘应聘人员诚信档案库的严重违纪违规行为。</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第八条 应聘人员有下列特别严重违纪违规行为之一的，给予其当次全部科目考试成绩无效的处理，并将其违纪违规行为记入事业单位公开招聘应聘人员诚信档案库，长期记录：</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（一）串通作弊或者参与有组织作弊的；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（二）代替他人或者让他人代替自己参加考试的；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（三）其他应当给予当次全部科目考试成绩无效处理并记入事业单位公开招聘应聘人员诚信档案库的特别严重的违纪违规行为。</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（一）故意扰乱考点、考场以及其他招聘工作场所秩序的；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（二）拒绝、妨碍工作人员履行管理职责的；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（三）威胁、侮辱、诽谤、诬陷工作人员或者其他应聘人员的；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（四）其他扰乱招聘工作秩序的违纪违规行为。</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应聘人员之间同一科目作答内容雷同，并有其他相关证据证明其违纪违规行为成立的，视具体情形按照本规定第七条、第八条处理。</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480" w:lineRule="auto"/>
        <w:jc w:val="center"/>
        <w:rPr>
          <w:rFonts w:cs="宋体" w:asciiTheme="minorEastAsia" w:hAnsiTheme="minorEastAsia"/>
          <w:sz w:val="24"/>
        </w:rPr>
      </w:pPr>
      <w:r>
        <w:rPr>
          <w:rFonts w:hint="eastAsia" w:cs="宋体" w:asciiTheme="minorEastAsia" w:hAnsiTheme="minorEastAsia"/>
          <w:sz w:val="24"/>
        </w:rPr>
        <w:t>第三章 招聘单位和招聘工作人员违纪违规行为处理</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第十五条 招聘单位在公开招聘中有下列行为之一的，事业单位主管部门或者事业单位人事综合管理部门应当责令限期改正；逾期不改正的，对直接负责的主管人员和其他直接责任人员依法给予处分：</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（一）未按规定权限和程序核准（备案）招聘方案，擅自组织公开招聘的；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（二）设置与岗位无关的指向性或者限制性条件的；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（三）未按规定发布招聘公告的；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（四）招聘公告发布后，擅自变更招聘程序、岗位条件、招聘人数、考试考察方式等的；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（五）未按招聘条件进行资格审查的；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（六）未按规定组织体检的；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（七）未按规定公示拟聘用人员名单的；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（八）其他应当责令改正的违纪违规行为。</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第十六条 招聘工作人员有下列行为之一的，由相关部门给予处分，并停止其继续参加当年及下一年度招聘工作：</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（一）擅自提前考试开始时间、推迟考试结束时间及缩短考试时间的；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（二）擅自为应聘人员调换考场或者座位的；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（三）未准确记录考场情况及违纪违规行为，并造成一定影响的；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（四）未执行回避制度的；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（五）其他一般违纪违规行为。</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第十七条 招聘工作人员有下列行为之一的，由相关部门给予处分，并将其调离招聘工作岗位，不得再从事招聘工作；构成犯罪的，依法追究刑事责任：</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（一）指使、纵容他人作弊，或者在考试、考察、体检过程中参与作弊的；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（二）在保密期限内，泄露考试试题、面试评分要素等应当保密的信息的；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（三）擅自更改考试评分标准或者不按评分标准进行评卷的；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（四）监管不严，导致考场出现大面积作弊现象的；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（五）玩忽职守，造成不良影响的；</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（六）其他严重违纪违规行为。</w:t>
      </w:r>
    </w:p>
    <w:p>
      <w:pPr>
        <w:spacing w:line="480" w:lineRule="auto"/>
        <w:jc w:val="center"/>
        <w:rPr>
          <w:rFonts w:cs="宋体" w:asciiTheme="minorEastAsia" w:hAnsiTheme="minorEastAsia"/>
          <w:sz w:val="24"/>
        </w:rPr>
      </w:pPr>
      <w:r>
        <w:rPr>
          <w:rFonts w:hint="eastAsia" w:cs="宋体" w:asciiTheme="minorEastAsia" w:hAnsiTheme="minorEastAsia"/>
          <w:sz w:val="24"/>
        </w:rPr>
        <w:t>第四章 处理程序</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对应聘人员违纪违规行为作出处理决定的，应当制作公开招聘违纪违规行为处理决定书，依法送达被处理的应聘人员。</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第二十条 应聘人员对处理决定不服的，可以依法申请行政复议或者提起行政诉讼。</w:t>
      </w:r>
    </w:p>
    <w:p>
      <w:pPr>
        <w:spacing w:line="480" w:lineRule="auto"/>
        <w:ind w:firstLine="480" w:firstLineChars="200"/>
        <w:rPr>
          <w:rFonts w:cs="宋体" w:asciiTheme="minorEastAsia" w:hAnsiTheme="minorEastAsia"/>
          <w:sz w:val="24"/>
        </w:rPr>
      </w:pPr>
      <w:r>
        <w:rPr>
          <w:rFonts w:hint="eastAsia" w:cs="宋体" w:asciiTheme="minorEastAsia" w:hAnsiTheme="minorEastAsia"/>
          <w:sz w:val="24"/>
        </w:rPr>
        <w:t>第二十一条 参与公开招聘的工作人员对因违纪违规行为受到处分不服的，可以依法申请复核或者提出申诉。</w:t>
      </w:r>
    </w:p>
    <w:p>
      <w:pPr>
        <w:spacing w:line="480" w:lineRule="auto"/>
        <w:jc w:val="center"/>
        <w:rPr>
          <w:rFonts w:cs="宋体" w:asciiTheme="minorEastAsia" w:hAnsiTheme="minorEastAsia"/>
          <w:sz w:val="24"/>
        </w:rPr>
      </w:pPr>
      <w:r>
        <w:rPr>
          <w:rFonts w:hint="eastAsia" w:cs="宋体" w:asciiTheme="minorEastAsia" w:hAnsiTheme="minorEastAsia"/>
          <w:sz w:val="24"/>
        </w:rPr>
        <w:t>第五章 附 则</w:t>
      </w:r>
    </w:p>
    <w:p>
      <w:pPr>
        <w:spacing w:line="480" w:lineRule="auto"/>
        <w:ind w:firstLine="480" w:firstLineChars="200"/>
        <w:rPr>
          <w:rFonts w:cs="仿宋_GB2312" w:asciiTheme="minorEastAsia" w:hAnsiTheme="minorEastAsia"/>
          <w:bCs/>
          <w:kern w:val="0"/>
          <w:sz w:val="24"/>
        </w:rPr>
      </w:pPr>
      <w:r>
        <w:rPr>
          <w:rFonts w:hint="eastAsia" w:cs="宋体" w:asciiTheme="minorEastAsia" w:hAnsiTheme="minorEastAsia"/>
          <w:sz w:val="24"/>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C1"/>
    <w:rsid w:val="001423F2"/>
    <w:rsid w:val="001D1B98"/>
    <w:rsid w:val="001F6135"/>
    <w:rsid w:val="004F021A"/>
    <w:rsid w:val="004F50CD"/>
    <w:rsid w:val="00507D01"/>
    <w:rsid w:val="006803B3"/>
    <w:rsid w:val="00CC44C8"/>
    <w:rsid w:val="00E328A5"/>
    <w:rsid w:val="00EE16C0"/>
    <w:rsid w:val="00F371C1"/>
    <w:rsid w:val="00F65599"/>
    <w:rsid w:val="05085441"/>
    <w:rsid w:val="182426EA"/>
    <w:rsid w:val="18621BC7"/>
    <w:rsid w:val="1AAC78B0"/>
    <w:rsid w:val="1B021BEF"/>
    <w:rsid w:val="1D230E35"/>
    <w:rsid w:val="23354560"/>
    <w:rsid w:val="24A35651"/>
    <w:rsid w:val="2BC16514"/>
    <w:rsid w:val="303F7BD6"/>
    <w:rsid w:val="4DA965A2"/>
    <w:rsid w:val="4DFC0F82"/>
    <w:rsid w:val="57E33F31"/>
    <w:rsid w:val="5A084997"/>
    <w:rsid w:val="5EAA21F3"/>
    <w:rsid w:val="6B81631C"/>
    <w:rsid w:val="6C620227"/>
    <w:rsid w:val="737B7561"/>
    <w:rsid w:val="7459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 w:type="character" w:styleId="7">
    <w:name w:val="Strong"/>
    <w:basedOn w:val="6"/>
    <w:qFormat/>
    <w:uiPriority w:val="0"/>
    <w:rPr>
      <w:b/>
    </w:rPr>
  </w:style>
  <w:style w:type="character" w:customStyle="1" w:styleId="8">
    <w:name w:val="bjh-p"/>
    <w:qFormat/>
    <w:uiPriority w:val="0"/>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475</Words>
  <Characters>2709</Characters>
  <Lines>22</Lines>
  <Paragraphs>6</Paragraphs>
  <TotalTime>1</TotalTime>
  <ScaleCrop>false</ScaleCrop>
  <LinksUpToDate>false</LinksUpToDate>
  <CharactersWithSpaces>3178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2021-06-29T11:04:00Z</dcterms:created>
  <dc:creator>Administrator</dc:creator>
  <cp:lastModifiedBy>曾继源</cp:lastModifiedBy>
  <cp:lastPrinted>2021-06-29T10:11:00Z</cp:lastPrinted>
  <dcterms:modified xsi:type="dcterms:W3CDTF">2021-07-09T02:05:03Z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0DEBCC4737C64245B803B84A037072ED</vt:lpwstr>
  </property>
</Properties>
</file>