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长沙市教育局</w:t>
      </w:r>
      <w:r>
        <w:rPr>
          <w:rFonts w:hint="eastAsia" w:ascii="黑体" w:hAnsi="黑体" w:eastAsia="黑体" w:cs="黑体"/>
          <w:b/>
          <w:snapToGrid w:val="0"/>
          <w:sz w:val="36"/>
          <w:szCs w:val="36"/>
          <w:lang w:eastAsia="zh-CN"/>
        </w:rPr>
        <w:t>直属学校引进优秀骨干教师信息</w:t>
      </w: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及引进岗位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</w:t>
            </w:r>
            <w:r>
              <w:rPr>
                <w:rFonts w:hint="eastAsia"/>
                <w:lang w:eastAsia="zh-CN"/>
              </w:rPr>
              <w:t>信息</w:t>
            </w:r>
            <w:r>
              <w:rPr>
                <w:rFonts w:hint="eastAsia"/>
              </w:rPr>
              <w:t>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年  月   日</w:t>
            </w: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  <w:bookmarkStart w:id="0" w:name="_GoBack"/>
      <w:bookmarkEnd w:id="0"/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4E761732"/>
    <w:rsid w:val="5FDE55DC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彭建宏</cp:lastModifiedBy>
  <dcterms:modified xsi:type="dcterms:W3CDTF">2021-12-22T02:31:10Z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