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1798"/>
        <w:tblW w:w="14731" w:type="dxa"/>
        <w:tblInd w:w="0" w:type="dxa"/>
        <w:tblLayout w:type="autofit"/>
        <w:tblCellMar>
          <w:top w:w="0" w:type="dxa"/>
          <w:left w:w="108" w:type="dxa"/>
          <w:bottom w:w="0" w:type="dxa"/>
          <w:right w:w="108" w:type="dxa"/>
        </w:tblCellMar>
      </w:tblPr>
      <w:tblGrid>
        <w:gridCol w:w="742"/>
        <w:gridCol w:w="1453"/>
        <w:gridCol w:w="1998"/>
        <w:gridCol w:w="852"/>
        <w:gridCol w:w="8232"/>
        <w:gridCol w:w="739"/>
        <w:gridCol w:w="715"/>
      </w:tblGrid>
      <w:tr>
        <w:tblPrEx>
          <w:tblCellMar>
            <w:top w:w="0" w:type="dxa"/>
            <w:left w:w="108" w:type="dxa"/>
            <w:bottom w:w="0" w:type="dxa"/>
            <w:right w:w="108" w:type="dxa"/>
          </w:tblCellMar>
        </w:tblPrEx>
        <w:trPr>
          <w:trHeight w:val="375" w:hRule="atLeast"/>
        </w:trPr>
        <w:tc>
          <w:tcPr>
            <w:tcW w:w="14731" w:type="dxa"/>
            <w:gridSpan w:val="7"/>
            <w:tcBorders>
              <w:top w:val="nil"/>
              <w:left w:val="nil"/>
              <w:bottom w:val="nil"/>
              <w:right w:val="nil"/>
            </w:tcBorders>
            <w:noWrap w:val="0"/>
            <w:vAlign w:val="center"/>
          </w:tcPr>
          <w:p>
            <w:pPr>
              <w:widowControl/>
              <w:spacing w:line="440" w:lineRule="exact"/>
              <w:rPr>
                <w:rFonts w:hint="eastAsia" w:ascii="黑体" w:hAnsi="黑体" w:eastAsia="黑体" w:cs="宋体"/>
                <w:kern w:val="0"/>
                <w:sz w:val="28"/>
                <w:szCs w:val="28"/>
              </w:rPr>
            </w:pPr>
            <w:r>
              <w:rPr>
                <w:rFonts w:hint="eastAsia" w:ascii="黑体" w:hAnsi="黑体" w:eastAsia="黑体" w:cs="宋体"/>
                <w:kern w:val="0"/>
                <w:sz w:val="28"/>
                <w:szCs w:val="28"/>
              </w:rPr>
              <w:t>附件1：</w:t>
            </w:r>
          </w:p>
          <w:p>
            <w:pPr>
              <w:widowControl/>
              <w:spacing w:line="440" w:lineRule="exact"/>
              <w:jc w:val="center"/>
              <w:rPr>
                <w:rFonts w:ascii="黑体" w:hAnsi="黑体" w:eastAsia="黑体" w:cs="宋体"/>
                <w:kern w:val="0"/>
                <w:sz w:val="40"/>
                <w:szCs w:val="40"/>
              </w:rPr>
            </w:pPr>
            <w:r>
              <w:rPr>
                <w:rFonts w:hint="eastAsia" w:ascii="黑体" w:hAnsi="黑体" w:eastAsia="黑体" w:cs="宋体"/>
                <w:kern w:val="0"/>
                <w:sz w:val="40"/>
                <w:szCs w:val="40"/>
              </w:rPr>
              <w:t>安徽耀安投资集团有限公司2023年度公开招聘工作人员考察评分表</w:t>
            </w:r>
          </w:p>
        </w:tc>
      </w:tr>
      <w:tr>
        <w:tblPrEx>
          <w:tblCellMar>
            <w:top w:w="0" w:type="dxa"/>
            <w:left w:w="108" w:type="dxa"/>
            <w:bottom w:w="0" w:type="dxa"/>
            <w:right w:w="108" w:type="dxa"/>
          </w:tblCellMar>
        </w:tblPrEx>
        <w:trPr>
          <w:trHeight w:val="352" w:hRule="atLeast"/>
        </w:trPr>
        <w:tc>
          <w:tcPr>
            <w:tcW w:w="742" w:type="dxa"/>
            <w:tcBorders>
              <w:top w:val="nil"/>
              <w:left w:val="nil"/>
              <w:bottom w:val="nil"/>
              <w:right w:val="nil"/>
            </w:tcBorders>
            <w:noWrap/>
            <w:vAlign w:val="center"/>
          </w:tcPr>
          <w:p>
            <w:pPr>
              <w:widowControl/>
              <w:jc w:val="left"/>
              <w:rPr>
                <w:rFonts w:ascii="仿宋" w:hAnsi="仿宋" w:eastAsia="仿宋" w:cs="宋体"/>
                <w:kern w:val="0"/>
                <w:sz w:val="24"/>
              </w:rPr>
            </w:pPr>
          </w:p>
        </w:tc>
        <w:tc>
          <w:tcPr>
            <w:tcW w:w="1453" w:type="dxa"/>
            <w:tcBorders>
              <w:top w:val="nil"/>
              <w:left w:val="nil"/>
              <w:bottom w:val="nil"/>
              <w:right w:val="nil"/>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准考证号：</w:t>
            </w:r>
          </w:p>
        </w:tc>
        <w:tc>
          <w:tcPr>
            <w:tcW w:w="1998" w:type="dxa"/>
            <w:tcBorders>
              <w:top w:val="nil"/>
              <w:left w:val="nil"/>
              <w:bottom w:val="nil"/>
              <w:right w:val="nil"/>
            </w:tcBorders>
            <w:noWrap/>
            <w:vAlign w:val="center"/>
          </w:tcPr>
          <w:p>
            <w:pPr>
              <w:widowControl/>
              <w:jc w:val="center"/>
              <w:rPr>
                <w:rFonts w:ascii="仿宋" w:hAnsi="仿宋" w:eastAsia="仿宋" w:cs="宋体"/>
                <w:kern w:val="0"/>
                <w:sz w:val="24"/>
              </w:rPr>
            </w:pPr>
          </w:p>
        </w:tc>
        <w:tc>
          <w:tcPr>
            <w:tcW w:w="852" w:type="dxa"/>
            <w:tcBorders>
              <w:top w:val="nil"/>
              <w:left w:val="nil"/>
              <w:bottom w:val="nil"/>
              <w:right w:val="nil"/>
            </w:tcBorders>
            <w:noWrap/>
            <w:vAlign w:val="center"/>
          </w:tcPr>
          <w:p>
            <w:pPr>
              <w:widowControl/>
              <w:jc w:val="center"/>
              <w:rPr>
                <w:rFonts w:ascii="仿宋" w:hAnsi="仿宋" w:eastAsia="仿宋" w:cs="宋体"/>
                <w:kern w:val="0"/>
                <w:sz w:val="24"/>
              </w:rPr>
            </w:pPr>
          </w:p>
        </w:tc>
        <w:tc>
          <w:tcPr>
            <w:tcW w:w="8232" w:type="dxa"/>
            <w:tcBorders>
              <w:top w:val="nil"/>
              <w:left w:val="nil"/>
              <w:bottom w:val="nil"/>
              <w:right w:val="nil"/>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报考岗位：</w:t>
            </w:r>
          </w:p>
        </w:tc>
        <w:tc>
          <w:tcPr>
            <w:tcW w:w="739" w:type="dxa"/>
            <w:tcBorders>
              <w:top w:val="nil"/>
              <w:left w:val="nil"/>
              <w:bottom w:val="nil"/>
              <w:right w:val="nil"/>
            </w:tcBorders>
            <w:noWrap/>
            <w:vAlign w:val="center"/>
          </w:tcPr>
          <w:p>
            <w:pPr>
              <w:widowControl/>
              <w:jc w:val="center"/>
              <w:rPr>
                <w:rFonts w:ascii="仿宋" w:hAnsi="仿宋" w:eastAsia="仿宋" w:cs="宋体"/>
                <w:kern w:val="0"/>
                <w:sz w:val="24"/>
              </w:rPr>
            </w:pPr>
          </w:p>
        </w:tc>
        <w:tc>
          <w:tcPr>
            <w:tcW w:w="715" w:type="dxa"/>
            <w:tcBorders>
              <w:top w:val="nil"/>
              <w:left w:val="nil"/>
              <w:bottom w:val="nil"/>
              <w:right w:val="nil"/>
            </w:tcBorders>
            <w:noWrap/>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16" w:hRule="atLeast"/>
        </w:trPr>
        <w:tc>
          <w:tcPr>
            <w:tcW w:w="74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序号</w:t>
            </w:r>
          </w:p>
        </w:tc>
        <w:tc>
          <w:tcPr>
            <w:tcW w:w="145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考察要素</w:t>
            </w:r>
          </w:p>
        </w:tc>
        <w:tc>
          <w:tcPr>
            <w:tcW w:w="1998" w:type="dxa"/>
            <w:tcBorders>
              <w:top w:val="single" w:color="auto" w:sz="4" w:space="0"/>
              <w:left w:val="nil"/>
              <w:bottom w:val="single" w:color="auto" w:sz="4" w:space="0"/>
              <w:right w:val="nil"/>
            </w:tcBorders>
            <w:noWrap/>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考察内容</w:t>
            </w:r>
          </w:p>
        </w:tc>
        <w:tc>
          <w:tcPr>
            <w:tcW w:w="852"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标准分值</w:t>
            </w:r>
          </w:p>
        </w:tc>
        <w:tc>
          <w:tcPr>
            <w:tcW w:w="82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考察标准</w:t>
            </w:r>
          </w:p>
        </w:tc>
        <w:tc>
          <w:tcPr>
            <w:tcW w:w="73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得分</w:t>
            </w:r>
          </w:p>
        </w:tc>
        <w:tc>
          <w:tcPr>
            <w:tcW w:w="71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备注</w:t>
            </w:r>
          </w:p>
        </w:tc>
      </w:tr>
      <w:tr>
        <w:tblPrEx>
          <w:tblCellMar>
            <w:top w:w="0" w:type="dxa"/>
            <w:left w:w="108" w:type="dxa"/>
            <w:bottom w:w="0" w:type="dxa"/>
            <w:right w:w="108" w:type="dxa"/>
          </w:tblCellMar>
        </w:tblPrEx>
        <w:trPr>
          <w:trHeight w:val="640" w:hRule="atLeast"/>
        </w:trPr>
        <w:tc>
          <w:tcPr>
            <w:tcW w:w="742" w:type="dxa"/>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w:t>
            </w:r>
          </w:p>
        </w:tc>
        <w:tc>
          <w:tcPr>
            <w:tcW w:w="145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德（20  分）</w:t>
            </w: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思想道德品质</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20</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参考原单位开具的工作表现证明评分（评价优秀得20分，良好得15分，合格得10分，评价不合格及表现较差得0分）</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516" w:hRule="atLeast"/>
        </w:trPr>
        <w:tc>
          <w:tcPr>
            <w:tcW w:w="7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2</w:t>
            </w:r>
          </w:p>
        </w:tc>
        <w:tc>
          <w:tcPr>
            <w:tcW w:w="145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能（30  分）</w:t>
            </w: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专业学历</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10</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参考个人提供的相关毕业证书评分（本科学历+学士学位得8分；全日制本科学历+学士学位得9分，研究生学历得10分）</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750" w:hRule="atLeast"/>
        </w:trPr>
        <w:tc>
          <w:tcPr>
            <w:tcW w:w="74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4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从业资格证书</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10</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参考个人提供的相关行业资格证书（基本从业资格或中级资格得6分，相关专业中级以上职称或专业资格证书得8分，同时取得多项专业资格证书可根据情况适当加分，最多加2分）</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719" w:hRule="atLeast"/>
        </w:trPr>
        <w:tc>
          <w:tcPr>
            <w:tcW w:w="74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4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专业工作年限</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10</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参考个人提供的相关专业工作年限证明评分（相关工作年限3年～5年得6分，相关工作年限6年～8年得8分，相关工作年限9年及以上得10分）</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729" w:hRule="atLeast"/>
        </w:trPr>
        <w:tc>
          <w:tcPr>
            <w:tcW w:w="742"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3</w:t>
            </w:r>
          </w:p>
        </w:tc>
        <w:tc>
          <w:tcPr>
            <w:tcW w:w="145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绩（30  分）</w:t>
            </w: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工作业绩</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15</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参考原单位开具的工作表现证明评分（工作表现优秀得15分，工作表现良好得12分，工作表现较好或一般得10分，工作表现较差得0分）</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800" w:hRule="atLeast"/>
        </w:trPr>
        <w:tc>
          <w:tcPr>
            <w:tcW w:w="742"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4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业绩表彰</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15</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可参考原单位开具的上年度业绩考核结果或获得的表彰奖励证明评分（上年度业绩考核结果优秀得12分，良好得10分，合格或称职得8分，不合格或不称职得0分，取得相关行业表彰可根据情况适当加分，最多加3分）</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729" w:hRule="atLeast"/>
        </w:trPr>
        <w:tc>
          <w:tcPr>
            <w:tcW w:w="742"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4</w:t>
            </w:r>
          </w:p>
        </w:tc>
        <w:tc>
          <w:tcPr>
            <w:tcW w:w="145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廉（ 20分）</w:t>
            </w: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遵纪守法及个人信誉</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10</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参考派出所开具的无犯罪记录证明和个人征信证明评分（无任何不良记录的得10分，如有严重不良记录的一票否决不予录用）</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707" w:hRule="atLeast"/>
        </w:trPr>
        <w:tc>
          <w:tcPr>
            <w:tcW w:w="742"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45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p>
        </w:tc>
        <w:tc>
          <w:tcPr>
            <w:tcW w:w="199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廉洁自律</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10</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参考单位开具的工作证明中廉洁自律表现进行评分（评价优秀得10分，良好得8分，合格得6分，不合格及表现较差一票否决不予录用）</w:t>
            </w:r>
          </w:p>
        </w:tc>
        <w:tc>
          <w:tcPr>
            <w:tcW w:w="7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24"/>
              </w:rPr>
            </w:pPr>
            <w:r>
              <w:rPr>
                <w:rFonts w:hint="eastAsia" w:ascii="仿宋" w:hAnsi="仿宋" w:eastAsia="仿宋"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617" w:hRule="atLeast"/>
        </w:trPr>
        <w:tc>
          <w:tcPr>
            <w:tcW w:w="4193"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总分</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100</w:t>
            </w:r>
          </w:p>
        </w:tc>
        <w:tc>
          <w:tcPr>
            <w:tcW w:w="823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kern w:val="0"/>
                <w:sz w:val="24"/>
              </w:rPr>
            </w:pPr>
            <w:r>
              <w:rPr>
                <w:rFonts w:hint="eastAsia" w:ascii="仿宋" w:hAnsi="仿宋" w:eastAsia="仿宋" w:cs="宋体"/>
                <w:b/>
                <w:bCs/>
                <w:kern w:val="0"/>
                <w:sz w:val="24"/>
              </w:rPr>
              <w:t>　</w:t>
            </w:r>
          </w:p>
        </w:tc>
        <w:tc>
          <w:tcPr>
            <w:tcW w:w="73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　</w:t>
            </w:r>
          </w:p>
        </w:tc>
      </w:tr>
    </w:tbl>
    <w:p>
      <w:pPr>
        <w:snapToGrid w:val="0"/>
        <w:spacing w:line="500" w:lineRule="exact"/>
        <w:ind w:firstLine="420" w:firstLineChars="200"/>
        <w:jc w:val="left"/>
        <w:sectPr>
          <w:pgSz w:w="16838" w:h="11906" w:orient="landscape"/>
          <w:pgMar w:top="1797" w:right="1440" w:bottom="1797" w:left="1440" w:header="851" w:footer="992" w:gutter="0"/>
          <w:cols w:space="720" w:num="1"/>
          <w:docGrid w:type="linesAndChars" w:linePitch="312" w:charSpace="0"/>
        </w:sectPr>
      </w:pPr>
    </w:p>
    <w:p>
      <w:pPr>
        <w:rPr>
          <w:rFonts w:hint="eastAsia" w:ascii="黑体" w:hAnsi="黑体" w:eastAsia="黑体"/>
          <w:b/>
          <w:sz w:val="28"/>
          <w:szCs w:val="28"/>
        </w:rPr>
      </w:pPr>
      <w:r>
        <w:rPr>
          <w:rFonts w:hint="eastAsia" w:ascii="黑体" w:hAnsi="黑体" w:eastAsia="黑体"/>
          <w:b/>
          <w:sz w:val="28"/>
          <w:szCs w:val="28"/>
        </w:rPr>
        <w:t>附件2：</w:t>
      </w:r>
    </w:p>
    <w:p>
      <w:pPr>
        <w:jc w:val="center"/>
        <w:rPr>
          <w:rFonts w:hint="eastAsia" w:ascii="黑体" w:hAnsi="黑体" w:eastAsia="黑体"/>
          <w:b/>
          <w:sz w:val="44"/>
          <w:szCs w:val="44"/>
        </w:rPr>
      </w:pPr>
    </w:p>
    <w:p>
      <w:pPr>
        <w:jc w:val="center"/>
        <w:rPr>
          <w:rFonts w:hint="eastAsia" w:ascii="黑体" w:hAnsi="黑体" w:eastAsia="黑体"/>
          <w:b/>
          <w:sz w:val="44"/>
          <w:szCs w:val="44"/>
        </w:rPr>
      </w:pPr>
      <w:r>
        <w:rPr>
          <w:rFonts w:hint="eastAsia" w:ascii="黑体" w:hAnsi="黑体" w:eastAsia="黑体"/>
          <w:b/>
          <w:sz w:val="44"/>
          <w:szCs w:val="44"/>
        </w:rPr>
        <w:t>个人承诺函</w:t>
      </w:r>
    </w:p>
    <w:p>
      <w:pPr>
        <w:spacing w:line="560" w:lineRule="exact"/>
        <w:ind w:firstLine="627" w:firstLineChars="196"/>
        <w:rPr>
          <w:rFonts w:hint="eastAsia" w:ascii="仿宋_GB2312" w:hAnsi="宋体" w:eastAsia="仿宋_GB2312"/>
          <w:sz w:val="32"/>
          <w:szCs w:val="32"/>
        </w:rPr>
      </w:pPr>
    </w:p>
    <w:p>
      <w:pPr>
        <w:spacing w:line="56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本人参加</w:t>
      </w:r>
      <w:r>
        <w:rPr>
          <w:rFonts w:hint="eastAsia" w:ascii="仿宋_GB2312" w:hAnsi="微软雅黑" w:eastAsia="仿宋_GB2312" w:cs="微软雅黑"/>
          <w:color w:val="333333"/>
          <w:sz w:val="32"/>
          <w:szCs w:val="32"/>
          <w:shd w:val="clear" w:color="auto" w:fill="FFFFFF"/>
        </w:rPr>
        <w:t>安徽耀安投资集团有限公司2023年公开招聘工作人员招考所</w:t>
      </w:r>
      <w:r>
        <w:rPr>
          <w:rFonts w:hint="eastAsia" w:ascii="仿宋_GB2312" w:hAnsi="宋体" w:eastAsia="仿宋_GB2312"/>
          <w:sz w:val="32"/>
          <w:szCs w:val="32"/>
        </w:rPr>
        <w:t>提供的个人信息、相关证件、资料均真实、有效，因上述信息的虚假或无效性而导致的所有后果，责任自负。</w:t>
      </w:r>
    </w:p>
    <w:p>
      <w:pPr>
        <w:snapToGrid w:val="0"/>
        <w:spacing w:line="560" w:lineRule="exact"/>
        <w:ind w:firstLine="640" w:firstLineChars="200"/>
        <w:jc w:val="left"/>
        <w:rPr>
          <w:rFonts w:hint="eastAsia" w:ascii="仿宋_GB2312" w:eastAsia="仿宋_GB2312"/>
          <w:sz w:val="32"/>
          <w:szCs w:val="32"/>
        </w:rPr>
      </w:pPr>
    </w:p>
    <w:p>
      <w:pPr>
        <w:snapToGrid w:val="0"/>
        <w:spacing w:line="560" w:lineRule="exact"/>
        <w:ind w:firstLine="640" w:firstLineChars="200"/>
        <w:jc w:val="left"/>
        <w:rPr>
          <w:rFonts w:hint="eastAsia" w:ascii="仿宋_GB2312" w:eastAsia="仿宋_GB2312"/>
          <w:sz w:val="32"/>
          <w:szCs w:val="32"/>
        </w:rPr>
      </w:pP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承诺人：</w:t>
      </w:r>
    </w:p>
    <w:p>
      <w:pPr>
        <w:snapToGrid w:val="0"/>
        <w:spacing w:line="560" w:lineRule="exact"/>
        <w:ind w:firstLine="5760" w:firstLineChars="1800"/>
        <w:jc w:val="left"/>
        <w:rPr>
          <w:rFonts w:hint="eastAsia" w:ascii="仿宋_GB2312" w:eastAsia="仿宋_GB2312"/>
          <w:sz w:val="32"/>
          <w:szCs w:val="32"/>
        </w:rPr>
      </w:pPr>
      <w:r>
        <w:rPr>
          <w:rFonts w:hint="eastAsia" w:ascii="仿宋_GB2312" w:eastAsia="仿宋_GB2312"/>
          <w:sz w:val="32"/>
          <w:szCs w:val="32"/>
        </w:rPr>
        <w:t>年    月   日</w:t>
      </w:r>
    </w:p>
    <w:p>
      <w:r>
        <w:rPr>
          <w:rFonts w:hint="eastAsia" w:ascii="仿宋_GB2312" w:eastAsia="仿宋_GB2312"/>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DY5OTZlYmE3Mzc2N2U3MzQ4MGY5MGFkMzM5MmQifQ=="/>
  </w:docVars>
  <w:rsids>
    <w:rsidRoot w:val="40C55E4B"/>
    <w:rsid w:val="40C5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2023-02-27T06:54:00Z</dcterms:created>
  <dc:creator>Administrator</dc:creator>
  <cp:lastModifiedBy>Administrator</cp:lastModifiedBy>
  <dcterms:modified xsi:type="dcterms:W3CDTF">2023-02-27T06:54:25Z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6D8C5E73D11C412A8CA3AFEE58F94880</vt:lpwstr>
  </property>
</Properties>
</file>