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 w:line="240" w:lineRule="auto"/>
        <w:rPr>
          <w:rFonts w:hint="eastAsia" w:asciiTheme="minorEastAsia" w:hAnsiTheme="minorEastAsia" w:eastAsiaTheme="minorEastAsia"/>
          <w:color w:val="545454"/>
          <w:sz w:val="21"/>
          <w:szCs w:val="21"/>
          <w:lang w:eastAsia="zh-CN"/>
        </w:rPr>
      </w:pPr>
    </w:p>
    <w:p>
      <w:pPr>
        <w:pStyle w:val="2"/>
        <w:shd w:val="clear" w:color="auto" w:fill="FFFFFF"/>
        <w:spacing w:before="0" w:beforeAutospacing="0" w:after="150" w:afterAutospacing="0" w:line="240" w:lineRule="auto"/>
        <w:ind w:firstLine="480"/>
        <w:rPr>
          <w:rFonts w:asciiTheme="minorEastAsia" w:hAnsiTheme="minorEastAsia" w:eastAsiaTheme="minorEastAsia"/>
          <w:color w:val="545454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附：天津大学新城医院202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年度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  <w:lang w:val="en-US" w:eastAsia="zh-CN"/>
        </w:rPr>
        <w:t>第一批次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公开招聘计划表</w:t>
      </w:r>
    </w:p>
    <w:tbl>
      <w:tblPr>
        <w:tblStyle w:val="3"/>
        <w:tblW w:w="10365" w:type="dxa"/>
        <w:tblInd w:w="7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0"/>
        <w:gridCol w:w="831"/>
        <w:gridCol w:w="567"/>
        <w:gridCol w:w="762"/>
        <w:gridCol w:w="657"/>
        <w:gridCol w:w="1416"/>
        <w:gridCol w:w="5172"/>
      </w:tblGrid>
      <w:tr>
        <w:trPr>
          <w:trHeight w:val="421" w:hRule="atLeast"/>
        </w:trPr>
        <w:tc>
          <w:tcPr>
            <w:tcW w:w="10365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天津大学新城医院202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年度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545454"/>
                <w:sz w:val="28"/>
                <w:szCs w:val="28"/>
                <w:lang w:val="en-US" w:eastAsia="zh-CN"/>
              </w:rPr>
              <w:t>第一批次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公开招聘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人计划表</w:t>
            </w:r>
          </w:p>
        </w:tc>
      </w:tr>
      <w:tr>
        <w:trPr>
          <w:trHeight w:val="542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职位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人数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>
        <w:trPr>
          <w:trHeight w:val="906" w:hRule="atLeast"/>
        </w:trPr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天津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大学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新城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医院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护士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护师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922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内科医师岗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内科学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966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肿瘤科医师岗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临床医学肿瘤专业、放射治疗专业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资格证、执业证、放射医师证书、规培证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916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外科、骨科医师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临床医学、外科专业、骨科专业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rPr>
          <w:trHeight w:val="0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rPr>
          <w:trHeight w:val="583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皮肤科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皮肤科专业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rPr>
          <w:trHeight w:val="934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重症医学科医师岗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临床医学、外科学、重症医学科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rPr>
          <w:trHeight w:val="827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院感科医师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公共卫生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rPr>
          <w:trHeight w:val="90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药剂科主管药师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临床药学、药学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rPr>
          <w:trHeight w:val="1246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影像中心诊断医师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医学影像诊断和放射治疗、影像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技术、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核医学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spacing w:after="0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）有大型医疗设备上岗证，具有开展PET/MR技术能力和资质；</w:t>
            </w:r>
          </w:p>
        </w:tc>
      </w:tr>
      <w:tr>
        <w:trPr>
          <w:trHeight w:val="826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功能检查科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影像超声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超声学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rPr>
          <w:trHeight w:val="913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消化内科医师岗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val="en-US" w:eastAsia="zh-CN"/>
              </w:rPr>
              <w:t>能独立进行胃肠镜检查及治疗。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rPr>
          <w:trHeight w:val="1192" w:hRule="atLeast"/>
        </w:trPr>
        <w:tc>
          <w:tcPr>
            <w:tcW w:w="96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眼科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眼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科学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·..yD.±ê...òì.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OTk5YmM5MDM4NmE3YjkyYzc3ZDMwZmZlODJiZGQifQ=="/>
  </w:docVars>
  <w:rsids>
    <w:rsidRoot w:val="5EF228AC"/>
    <w:rsid w:val="5EF228AC"/>
    <w:rsid w:val="6735154C"/>
    <w:rsid w:val="718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6">
    <w:name w:val="CM1"/>
    <w:basedOn w:val="1"/>
    <w:next w:val="1"/>
    <w:semiHidden/>
    <w:qFormat/>
    <w:uiPriority w:val="99"/>
    <w:pPr>
      <w:widowControl w:val="0"/>
      <w:autoSpaceDE w:val="0"/>
      <w:autoSpaceDN w:val="0"/>
      <w:snapToGrid/>
      <w:spacing w:after="0" w:line="520" w:lineRule="atLeast"/>
    </w:pPr>
    <w:rPr>
      <w:rFonts w:ascii="·..yD.±ê...òì." w:hAnsi="Calibri" w:eastAsia="·..yD.±ê...òì.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2023-02-23T15:21:00Z</dcterms:created>
  <dc:creator>碎碎念的妍妍是个蘑菇</dc:creator>
  <cp:lastModifiedBy>由航</cp:lastModifiedBy>
  <dcterms:modified xsi:type="dcterms:W3CDTF">2023-02-24T16:27:57Z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41EC584FD3F84446AA5F0CAB22A6CE85</vt:lpwstr>
  </property>
</Properties>
</file>