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2023年第一季度彩虹街道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3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公共服务类协管员（退休管理协管员）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负责综合服务中心工作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1、能吃苦耐劳，热爱基层工作。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计算机操作能力较强，熟练使用WPS、excel等基本软件，文字和口头表达能力好；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3、有较强的学习能力和责任心，具备良好的沟通、协调能力，积极进取，团队合作意识强；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文化协管员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负责综合服务中心工作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eastAsia="宋体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1、具备较强的写作能力，熟练使用WPS、excel等基本软件；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2、有一定的独立工作能力和较强的组织协调能力；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3、有较强的学习能力和责任心，具备良好的沟通能力，积极进取，团队合作意识强；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</w:t>
            </w:r>
            <w:r>
              <w:rPr>
                <w:rFonts w:ascii="宋体" w:hAnsi="宋体" w:eastAsia="宋体" w:cs="宋体"/>
                <w:sz w:val="21"/>
                <w:szCs w:val="21"/>
              </w:rPr>
              <w:t>有文化艺术特长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或爱好优先；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1618EC"/>
    <w:rsid w:val="7E274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彩虹街社区中心_苏冬</cp:lastModifiedBy>
  <dcterms:modified xsi:type="dcterms:W3CDTF">2023-02-23T06:52:42Z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D798FAF4DFF647B1B9D5237FFF43FC35</vt:lpwstr>
  </property>
</Properties>
</file>