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bookmarkStart w:id="0" w:name="_GoBack"/>
      <w:bookmarkEnd w:id="0"/>
      <w:r>
        <w:rPr>
          <w:b/>
          <w:bCs/>
          <w:i w:val="0"/>
          <w:iCs w:val="0"/>
          <w:caps w:val="0"/>
          <w:color w:val="333333"/>
          <w:spacing w:val="0"/>
          <w:sz w:val="48"/>
          <w:szCs w:val="48"/>
          <w:shd w:val="clear" w:color="auto" w:fill="FFFFFF"/>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60. 土建类：土木工程，道路桥梁与渡河工程，城市地下空间（工程），给排水科学与工程，建筑电气与智能化，建筑环境与能源应用工程，</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（学），</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城乡规划，城乡规划（学）</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，风景园林，园林景观工程，历史建筑保护工程，建筑环境与设备工程，</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建筑与土木工程</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建筑与土木工程领域</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土木与环境工程，岩土工程，结构工程，市政工程，供热供燃气通风及空调工程，防灾减灾工程及防护工程，桥梁与隧道工程，地下与隧道工程技术，道路与桥梁工程，道路桥梁工程，给（水）排水工程，建筑设施智能技术，</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建筑工程</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建筑设计及其理论</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城市规划，城市规划硕士，城市规划与设计，建筑技术科学，建筑学硕士</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，风景园林硕士，景观建筑设计，</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建筑设计，</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古建筑工程技术，风景园林设计，建筑室内设计，建筑动画技术，建筑动画与模型制作，景观学，园林（风景园林方向），园林景观设计，城镇建设，建筑经济管理，建筑经济信息化管理，</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建筑工程管理，人文地理与城乡规划</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建筑工程技术</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房屋建筑</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w:t>
      </w:r>
      <w:r>
        <w:rPr>
          <w:rFonts w:hint="eastAsia" w:ascii="微软雅黑" w:hAnsi="微软雅黑" w:eastAsia="微软雅黑" w:cs="微软雅黑"/>
          <w:i w:val="0"/>
          <w:iCs w:val="0"/>
          <w:caps w:val="0"/>
          <w:color w:val="333333"/>
          <w:spacing w:val="0"/>
          <w:kern w:val="0"/>
          <w:sz w:val="24"/>
          <w:szCs w:val="24"/>
          <w:highlight w:val="yellow"/>
          <w:shd w:val="clear" w:color="auto" w:fill="FFFFFF"/>
          <w:lang w:val="en-US" w:eastAsia="zh-CN" w:bidi="ar"/>
        </w:rPr>
        <w:t>建筑技术与工程管理学</w:t>
      </w: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YTFjYjhiYzc5MmRkNWNhOGE0YmZhYzZhMDYxNTgifQ=="/>
  </w:docVars>
  <w:rsids>
    <w:rsidRoot w:val="00000000"/>
    <w:rsid w:val="30651331"/>
    <w:rsid w:val="547751FD"/>
    <w:rsid w:val="5B8461A7"/>
    <w:rsid w:val="5C147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29576</Words>
  <Characters>29825</Characters>
  <Lines>0</Lines>
  <Paragraphs>0</Paragraphs>
  <TotalTime>21</TotalTime>
  <ScaleCrop>false</ScaleCrop>
  <LinksUpToDate>false</LinksUpToDate>
  <CharactersWithSpaces>29832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2023-01-16T07:04:09Z</dcterms:created>
  <dc:creator>1010</dc:creator>
  <cp:lastModifiedBy>陈萍</cp:lastModifiedBy>
  <dcterms:modified xsi:type="dcterms:W3CDTF">2023-02-24T00:52:21Z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EEE2A00B02EB4B84B900F540DE98B116</vt:lpwstr>
  </property>
</Properties>
</file>