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w w:val="10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仿宋_GB2312" w:hAnsi="仿宋" w:eastAsia="仿宋_GB2312" w:cs="Calibri"/>
          <w:kern w:val="2"/>
          <w:sz w:val="32"/>
          <w:szCs w:val="32"/>
          <w:highlight w:val="none"/>
          <w:lang w:val="en-US" w:eastAsia="zh-CN" w:bidi="ar-SA"/>
        </w:rPr>
        <w:t>附件二：</w:t>
      </w:r>
      <w:bookmarkStart w:id="0" w:name="_GoBack"/>
      <w:bookmarkEnd w:id="0"/>
    </w:p>
    <w:p>
      <w:pPr>
        <w:shd w:val="clear"/>
        <w:snapToGrid/>
        <w:spacing w:before="0" w:beforeAutospacing="0" w:after="0" w:afterAutospacing="0" w:line="240" w:lineRule="auto"/>
        <w:ind w:firstLine="2201" w:firstLineChars="500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w w:val="10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w w:val="100"/>
          <w:kern w:val="0"/>
          <w:sz w:val="44"/>
          <w:szCs w:val="44"/>
          <w:shd w:val="clear" w:fill="FFFFFF"/>
          <w:lang w:val="en-US" w:eastAsia="zh-CN" w:bidi="ar"/>
        </w:rPr>
        <w:t>新余市新宜吉建设投资有限公司岗位招聘信息表</w:t>
      </w:r>
    </w:p>
    <w:tbl>
      <w:tblPr>
        <w:tblStyle w:val="5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78"/>
        <w:gridCol w:w="578"/>
        <w:gridCol w:w="599"/>
        <w:gridCol w:w="1178"/>
        <w:gridCol w:w="886"/>
        <w:gridCol w:w="1419"/>
        <w:gridCol w:w="1606"/>
        <w:gridCol w:w="6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部门</w:t>
            </w:r>
          </w:p>
        </w:tc>
        <w:tc>
          <w:tcPr>
            <w:tcW w:w="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员额</w:t>
            </w:r>
          </w:p>
        </w:tc>
        <w:tc>
          <w:tcPr>
            <w:tcW w:w="418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任职资格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shd w:val="clear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资格证书</w:t>
            </w:r>
          </w:p>
        </w:tc>
        <w:tc>
          <w:tcPr>
            <w:tcW w:w="2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公司经营层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副总经理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全日制本科及以上学历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35周岁以上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经济类、管理类、金融类、财会类、法律等相关专业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具有中高级经济师职称者优先</w:t>
            </w:r>
          </w:p>
        </w:tc>
        <w:tc>
          <w:tcPr>
            <w:tcW w:w="2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具有10年及以上金融、经济、财会、管理等相关领域工作经验，其中</w:t>
            </w:r>
            <w:r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年及以上基金、证券、银行等金融机构、大型国有企业高级管理岗位经验；</w:t>
            </w:r>
          </w:p>
          <w:p>
            <w:pPr>
              <w:keepLines w:val="0"/>
              <w:widowControl/>
              <w:numPr>
                <w:ilvl w:val="0"/>
                <w:numId w:val="1"/>
              </w:numPr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熟悉政府平台运作模式、业务经营及行业背景，把控宏观政策走向；</w:t>
            </w:r>
          </w:p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3、熟悉国内金融机构资本市场金融产品；</w:t>
            </w:r>
          </w:p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4、熟悉国家政策性银行有关金融扶持政策。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融资管理部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部长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全日制本科及以上学历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30周岁以上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经济类、管理类、金融类、财会类、法律等相关专业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具有银行、基金、证券从业资格证者优先</w:t>
            </w:r>
          </w:p>
        </w:tc>
        <w:tc>
          <w:tcPr>
            <w:tcW w:w="2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numPr>
                <w:ilvl w:val="0"/>
                <w:numId w:val="2"/>
              </w:numPr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具有</w:t>
            </w:r>
            <w:r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年以上融资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业务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领域经验，</w:t>
            </w:r>
            <w:r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年以上行业同等岗位管理经验和大型企业同等岗位管理经验者优先；</w:t>
            </w:r>
          </w:p>
          <w:p>
            <w:pPr>
              <w:keepLines w:val="0"/>
              <w:widowControl/>
              <w:numPr>
                <w:ilvl w:val="0"/>
                <w:numId w:val="2"/>
              </w:numPr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具体扎实的金融专业知识，了解相关金融政策，熟悉融资业务流程；</w:t>
            </w:r>
          </w:p>
          <w:p>
            <w:pPr>
              <w:keepLines w:val="0"/>
              <w:widowControl/>
              <w:numPr>
                <w:ilvl w:val="0"/>
                <w:numId w:val="2"/>
              </w:numPr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具有丰富的融资渠道资源和业务广泛的人际关系者优先；</w:t>
            </w:r>
          </w:p>
          <w:p>
            <w:pPr>
              <w:keepLines w:val="0"/>
              <w:widowControl/>
              <w:numPr>
                <w:ilvl w:val="0"/>
                <w:numId w:val="2"/>
              </w:numPr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有综合融资方案设计能力者优先。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项目管理部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预结算岗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全日制大专及以上学历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25周岁以上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建筑工程、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工程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造价、预算相关专业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市政、房建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一级或二级注册造价师资格优先</w:t>
            </w:r>
          </w:p>
        </w:tc>
        <w:tc>
          <w:tcPr>
            <w:tcW w:w="2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1、具有</w:t>
            </w:r>
            <w:r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年以上房建、市政工程预结算工作经验；</w:t>
            </w:r>
          </w:p>
          <w:p>
            <w:pPr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2、熟悉工程预算定额和工程计价，熟悉新余市市场设备行情及价格；</w:t>
            </w:r>
          </w:p>
          <w:p>
            <w:pPr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3、熟练运用工程造价软件，具有良好的预结算编制、审核能力及成本分析控制能力；</w:t>
            </w:r>
          </w:p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4、熟练运用各种办公软件和CAD等相关软件。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投资运营部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智慧城市</w:t>
            </w:r>
          </w:p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项目专员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全日制本科及以上学历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25周岁以上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theme="minorBidi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计算机、规划管理、建设工程管理相关专业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具有</w:t>
            </w:r>
            <w:r>
              <w:rPr>
                <w:rFonts w:hint="eastAsia" w:cstheme="minorBidi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 xml:space="preserve">CCNA、网络工程师以上认证资格优先 </w:t>
            </w:r>
          </w:p>
        </w:tc>
        <w:tc>
          <w:tcPr>
            <w:tcW w:w="2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numPr>
                <w:ilvl w:val="0"/>
                <w:numId w:val="3"/>
              </w:numPr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具有</w:t>
            </w:r>
            <w:r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年以上智慧城市、政府信息化相关工作经验；</w:t>
            </w:r>
          </w:p>
          <w:p>
            <w:pPr>
              <w:keepLines w:val="0"/>
              <w:widowControl/>
              <w:numPr>
                <w:ilvl w:val="0"/>
                <w:numId w:val="3"/>
              </w:numPr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了解</w:t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智慧城市建设思路、解决方案组成及规划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Lines w:val="0"/>
              <w:widowControl/>
              <w:numPr>
                <w:ilvl w:val="0"/>
                <w:numId w:val="3"/>
              </w:numPr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熟悉政府项目运作流程，对政府项目有比较成熟的管理思路；</w:t>
            </w:r>
          </w:p>
          <w:p>
            <w:pPr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4、</w:t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具有良好的语言表达能力和人际沟通技巧，具有比较强的人际敏感性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财务管理部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全日制本科及以上学历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25周岁以上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cstheme="minorBidi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财务、会计、审计等相关专业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具有会计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职称优先</w:t>
            </w:r>
          </w:p>
        </w:tc>
        <w:tc>
          <w:tcPr>
            <w:tcW w:w="2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、具有</w:t>
            </w:r>
            <w:r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年以上财会岗位工作经验，</w:t>
            </w:r>
            <w:r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年以上行业同等岗位管理经验和大型企业同等岗位管理经验者优先；</w:t>
            </w:r>
          </w:p>
          <w:p>
            <w:pPr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具有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行业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财务专业知识、账务处理及财务管理经验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，熟练使用财务会计办公软件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；</w:t>
            </w:r>
          </w:p>
          <w:p>
            <w:pPr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具备优秀的统计能⼒和财务分析能⼒，能够从相关数据中发现和解决问题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熟悉国家会计准则以及相关的财务、税务、审计法规、政策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项目管理部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项目管理岗</w:t>
            </w:r>
          </w:p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（房建）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全日制本科及以上学历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25周岁以上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房建工程相关专业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具有房建二级或一级注册建造师资格优先</w:t>
            </w:r>
          </w:p>
        </w:tc>
        <w:tc>
          <w:tcPr>
            <w:tcW w:w="2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具有</w:t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年以上房建项目管理相关工作经验，有业主单位和项目经理工作经验优先；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 xml:space="preserve">熟悉相关法律法规、房屋建设工程施工规范和操作规程；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熟练掌握CAD、word、excel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ppt等工程、办公类软件；</w:t>
            </w:r>
          </w:p>
          <w:p>
            <w:pPr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center"/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具备良好的文字书写能力。</w:t>
            </w:r>
          </w:p>
        </w:tc>
      </w:tr>
    </w:tbl>
    <w:p/>
    <w:sectPr>
      <w:pgSz w:w="16838" w:h="14740" w:orient="landscape"/>
      <w:pgMar w:top="1803" w:right="1440" w:bottom="180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B384B"/>
    <w:multiLevelType w:val="singleLevel"/>
    <w:tmpl w:val="2D4B384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9FE7277"/>
    <w:multiLevelType w:val="singleLevel"/>
    <w:tmpl w:val="49FE727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B953362"/>
    <w:multiLevelType w:val="singleLevel"/>
    <w:tmpl w:val="4B95336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MTY5N2JlOGJlMjE5YWExY2I3ZDM0MjJlM2Q4MWIifQ=="/>
  </w:docVars>
  <w:rsids>
    <w:rsidRoot w:val="00000000"/>
    <w:rsid w:val="1885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firstLine="540" w:firstLineChars="257"/>
    </w:pPr>
    <w:rPr>
      <w:rFonts w:ascii="Times New Roman" w:hAnsi="Times New Roman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2023-02-23T08:10:37Z</dcterms:created>
  <dc:creator>Administrator</dc:creator>
  <cp:lastModifiedBy>Administrator</cp:lastModifiedBy>
  <dcterms:modified xsi:type="dcterms:W3CDTF">2023-02-23T08:12:55Z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57133C1DA49649A49F71B3ADE1B88FE0</vt:lpwstr>
  </property>
</Properties>
</file>