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临邑县事业单位人事综合管理部门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临邑县2022年事业单位综合类岗位公开招聘工作人员（第三批）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根据资格复审有关要求，本人就资格复审所提供材料郑重承诺如下：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2.本人系在职人员，因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单位同意报考证明。本人承诺于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提供此项材料。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（对按时出具单位同意报考证明确有困难、按照简章规定可延期提供的在职人员，须如实填写第2条，其他人员无需填写此项，直接手写签名即可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7E777C2C"/>
    <w:rsid w:val="16876256"/>
    <w:rsid w:val="21B005BE"/>
    <w:rsid w:val="37165158"/>
    <w:rsid w:val="4E90491B"/>
    <w:rsid w:val="7E7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291</Characters>
  <Lines>0</Lines>
  <Paragraphs>0</Paragraphs>
  <TotalTime>5</TotalTime>
  <ScaleCrop>false</ScaleCrop>
  <LinksUpToDate>false</LinksUpToDate>
  <CharactersWithSpaces>419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2022-11-03T11:28:00Z</dcterms:created>
  <dc:creator>独恋ヽ花尽散</dc:creator>
  <cp:lastModifiedBy>炎汐</cp:lastModifiedBy>
  <dcterms:modified xsi:type="dcterms:W3CDTF">2023-02-23T01:18:03Z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8B18574348DC458B89D7054ABA20259B</vt:lpwstr>
  </property>
</Properties>
</file>