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新疆红星文化旅游投资有限公司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text" w:horzAnchor="page" w:tblpXSpec="center" w:tblpY="267"/>
        <w:tblOverlap w:val="never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84"/>
        <w:gridCol w:w="480"/>
        <w:gridCol w:w="1120"/>
        <w:gridCol w:w="1335"/>
        <w:gridCol w:w="74"/>
        <w:gridCol w:w="1204"/>
        <w:gridCol w:w="125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  位</w:t>
            </w:r>
          </w:p>
        </w:tc>
        <w:tc>
          <w:tcPr>
            <w:tcW w:w="625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彩色一寸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格证书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（请填写工作业绩涉及的工作时间、具体业绩与考核单位</w:t>
            </w:r>
            <w:r>
              <w:rPr>
                <w:rFonts w:hint="eastAsia" w:ascii="宋体" w:hAnsi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iCs/>
                <w:szCs w:val="21"/>
                <w:lang w:val="en-US" w:eastAsia="zh-CN"/>
              </w:rPr>
              <w:t>如写不下可另附页</w:t>
            </w:r>
            <w:r>
              <w:rPr>
                <w:rFonts w:hint="eastAsia" w:ascii="宋体" w:hAnsi="宋体"/>
                <w:iCs/>
                <w:szCs w:val="21"/>
              </w:rPr>
              <w:t>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（请填写各阶段学历教育起止时间、毕业院校与所学专业）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（请填写培训经历的起止时间、培训机构与培训课程）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单位意见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703" w:leftChars="3192" w:firstLine="1120" w:firstLineChars="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（（章）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424" w:leftChars="3059" w:firstLine="1400" w:firstLineChars="500"/>
              <w:jc w:val="both"/>
              <w:textAlignment w:val="auto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年  月  日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以上信息真实确切，如有不实，本人愿承担一切责任。</w:t>
            </w:r>
          </w:p>
          <w:p>
            <w:pPr>
              <w:widowControl/>
              <w:spacing w:line="400" w:lineRule="exact"/>
              <w:ind w:firstLine="3220" w:firstLineChars="115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应聘人：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（备注：所列项目均为必填项，应填写真实内容或注明“无”）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0940709A"/>
    <w:rsid w:val="36371230"/>
    <w:rsid w:val="367A14BA"/>
    <w:rsid w:val="45B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401</Characters>
  <Lines>0</Lines>
  <Paragraphs>0</Paragraphs>
  <TotalTime>0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2022-07-20T09:49:00Z</dcterms:created>
  <dc:creator>Lenovo</dc:creator>
  <cp:lastModifiedBy>Lenovo</cp:lastModifiedBy>
  <dcterms:modified xsi:type="dcterms:W3CDTF">2023-02-21T09:13:43Z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4246DAF9813345169BBFD9C249ADF3A9</vt:lpwstr>
  </property>
</Properties>
</file>