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应聘事业单位工作人员诚信承诺书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我已仔细阅读《2023年潍坊市中医院校园招聘公告》，理解且认可其内容，确定本人符合应聘条件。我郑重承诺：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ZDc1ZTkyOTI4YTcyOWYzZDUyOThlOTljNTNiOTAifQ=="/>
    <w:docVar w:name="KSO_WPS_MARK_KEY" w:val="90da5c36-d380-4411-a223-ad091e52cf53"/>
  </w:docVars>
  <w:rsids>
    <w:rsidRoot w:val="00000000"/>
    <w:rsid w:val="05534145"/>
    <w:rsid w:val="1AAE0CE6"/>
    <w:rsid w:val="4166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286</Characters>
  <Lines>0</Lines>
  <Paragraphs>0</Paragraphs>
  <TotalTime>0</TotalTime>
  <ScaleCrop>false</ScaleCrop>
  <LinksUpToDate>false</LinksUpToDate>
  <CharactersWithSpaces>325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2023-02-14T10:53:00Z</dcterms:created>
  <dc:creator>admin</dc:creator>
  <cp:lastModifiedBy>Administrator</cp:lastModifiedBy>
  <cp:lastPrinted>2023-02-14T10:55:00Z</cp:lastPrinted>
  <dcterms:modified xsi:type="dcterms:W3CDTF">2023-02-15T00:44:15Z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  <property fmtid="{D5CDD505-2E9C-101B-9397-08002B2CF9AE}" pid="3" name="ICV">
    <vt:lpwstr>188220BA03304D79A965CCD538A7F985</vt:lpwstr>
  </property>
</Properties>
</file>