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40" w:line="756" w:lineRule="atLeas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w:t>
      </w:r>
      <w:bookmarkStart w:id="0" w:name="_GoBack"/>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公共事业管理</w:t>
      </w:r>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4"/>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00000000"/>
    <w:rsid w:val="0FF70889"/>
    <w:rsid w:val="318357A3"/>
    <w:rsid w:val="6DB6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29858</Words>
  <Characters>30109</Characters>
  <Lines>0</Lines>
  <Paragraphs>0</Paragraphs>
  <TotalTime>2661</TotalTime>
  <ScaleCrop>false</ScaleCrop>
  <LinksUpToDate>false</LinksUpToDate>
  <CharactersWithSpaces>30116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晋江人资-Andy刘</cp:lastModifiedBy>
  <dcterms:modified xsi:type="dcterms:W3CDTF">2023-01-12T00:34:50Z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BCE5FDE49F4848E6BE809D1F025FD5CF</vt:lpwstr>
  </property>
</Properties>
</file>