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方正小标宋简体" w:hAnsi="方正小标宋简体" w:eastAsia="方正小标宋简体" w:cs="方正小标宋简体"/>
          <w:b/>
          <w:bCs/>
          <w:sz w:val="44"/>
          <w:szCs w:val="44"/>
          <w:lang w:val="en-US" w:eastAsia="zh-CN"/>
        </w:rPr>
      </w:pPr>
      <w:r>
        <w:rPr>
          <w:rFonts w:hint="eastAsia" w:ascii="仿宋_GB2312" w:eastAsia="仿宋_GB2312"/>
          <w:b/>
          <w:bCs/>
          <w:sz w:val="32"/>
          <w:szCs w:val="32"/>
          <w:lang w:val="en-US" w:eastAsia="zh-CN"/>
        </w:rPr>
        <w:t>附件2《中铁十四局物流公司及所属单位简介》</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黑体"/>
          <w:sz w:val="32"/>
          <w:szCs w:val="32"/>
          <w:lang w:val="en-US" w:eastAsia="zh-CN"/>
        </w:rPr>
      </w:pPr>
      <w:r>
        <w:rPr>
          <w:rFonts w:hint="eastAsia" w:ascii="黑体" w:hAnsi="黑体" w:eastAsia="黑体" w:cs="黑体"/>
          <w:b/>
          <w:bCs/>
          <w:sz w:val="44"/>
          <w:szCs w:val="44"/>
          <w:lang w:val="en-US" w:eastAsia="zh-CN"/>
        </w:rPr>
        <w:t>中铁十四局物流有限公司简介</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铁十四局集团物流有限公司隶属于世界500中国铁建股份有限公司旗下龙头企业中铁十四局集团，集团前身是中国人民解放军铁道兵第四师，2001年改制为母子公司管理体制的现代企业集团，是国务院国有资产监督管理委员会管理的大型建筑企业。</w:t>
      </w:r>
    </w:p>
    <w:p>
      <w:pPr>
        <w:numPr>
          <w:ilvl w:val="0"/>
          <w:numId w:val="0"/>
        </w:numPr>
        <w:ind w:firstLine="640"/>
        <w:jc w:val="both"/>
        <w:rPr>
          <w:rFonts w:hint="eastAsia" w:ascii="仿宋" w:hAnsi="仿宋" w:eastAsia="仿宋" w:cs="仿宋"/>
          <w:color w:val="auto"/>
          <w:kern w:val="2"/>
          <w:sz w:val="32"/>
          <w:szCs w:val="32"/>
          <w:lang w:val="en-US" w:eastAsia="zh-CN" w:bidi="ar-SA"/>
        </w:rPr>
      </w:pPr>
      <w:r>
        <w:rPr>
          <w:rFonts w:hint="eastAsia" w:ascii="仿宋" w:hAnsi="仿宋" w:eastAsia="仿宋" w:cs="仿宋"/>
          <w:sz w:val="32"/>
          <w:szCs w:val="32"/>
          <w:lang w:val="en-US" w:eastAsia="zh-CN"/>
        </w:rPr>
        <w:t>物流公司以打造中国铁建特色一流智慧物流企业为目标，坚持围绕物流布产业，围绕城市服务布产业，围绕数字化转型布产业，围绕主业布产业的发展思路，积极拓展物流公司5+N业务布局。</w:t>
      </w:r>
      <w:r>
        <w:rPr>
          <w:rFonts w:hint="eastAsia" w:ascii="仿宋" w:hAnsi="仿宋" w:eastAsia="仿宋" w:cs="仿宋"/>
          <w:color w:val="auto"/>
          <w:kern w:val="2"/>
          <w:sz w:val="32"/>
          <w:szCs w:val="32"/>
          <w:lang w:val="en-US" w:eastAsia="zh-CN" w:bidi="ar-SA"/>
        </w:rPr>
        <w:t>现拥有兖州公铁联运、东营港集装箱码头、南通码头、芜湖码头、霍尔果斯口岸、济铁菏泽等物流园区，形成公铁水江湖海网格化布局。同时，提前布局供应链业务，拥有数字货运、数字科技、建材、能源、文化传媒、食材供应等业态分公司。中铁十四局物流公司注册资本金2亿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随着物流公司不断成长，改革创新步伐不断加快，影响力不断提高，荣获中国交通运输协会城市物流分会副会长单位，中国物流与采购联合会常务理事单位，中国开发区协会陆港分会常务理事单位，山东省物流与交通运输协会理事单位，最佳智慧供应链服务企业“物流业金飞马奖”，物流企业社会责任TOP10企业，山东省五星级物流企业等多项荣誉。</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不忘过往，历史的征程镌刻了中铁十四局光辉足迹，也沉淀着中铁十四局“实·干·家”特色企业文化精髓。立足当下，我们准确识变、科学应变、主动求变，加快转型发展。展望未来，在中国共产党的领导下，坚定走好“为客户创造价值、为企业增加效益、 为员工谋求福祉 ”的道路，发扬艰苦奋斗，敢为人先的精神，以诚信、务实、创新、高效根本信条和行为准则，努力打造具有“中国铁建特色的一流智慧物流企业”。</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 w:hAnsi="仿宋" w:eastAsia="仿宋" w:cs="仿宋"/>
          <w:sz w:val="32"/>
          <w:szCs w:val="32"/>
          <w:lang w:val="en-US" w:eastAsia="zh-CN"/>
        </w:rPr>
      </w:pPr>
      <w:r>
        <w:rPr>
          <w:rFonts w:hint="eastAsia" w:ascii="黑体" w:hAnsi="黑体" w:eastAsia="黑体" w:cs="黑体"/>
          <w:b/>
          <w:bCs/>
          <w:sz w:val="44"/>
          <w:szCs w:val="44"/>
          <w:lang w:val="en-US" w:eastAsia="zh-CN"/>
        </w:rPr>
        <w:t>中铁十四局数字科技公司简介</w:t>
      </w:r>
    </w:p>
    <w:p>
      <w:pPr>
        <w:spacing w:line="360" w:lineRule="auto"/>
        <w:ind w:left="0" w:leftChars="0" w:firstLine="800" w:firstLineChars="25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数字科技公司隶属于中铁十四局集团物流有限公司，</w:t>
      </w:r>
      <w:r>
        <w:rPr>
          <w:rFonts w:hint="eastAsia" w:ascii="仿宋" w:hAnsi="仿宋" w:eastAsia="仿宋" w:cs="仿宋"/>
          <w:sz w:val="32"/>
          <w:szCs w:val="32"/>
        </w:rPr>
        <w:t>公司地点</w:t>
      </w:r>
      <w:r>
        <w:rPr>
          <w:rFonts w:hint="eastAsia" w:ascii="仿宋" w:hAnsi="仿宋" w:eastAsia="仿宋" w:cs="仿宋"/>
          <w:sz w:val="32"/>
          <w:szCs w:val="32"/>
          <w:lang w:val="en-US" w:eastAsia="zh-CN"/>
        </w:rPr>
        <w:t>位于</w:t>
      </w:r>
      <w:r>
        <w:rPr>
          <w:rFonts w:hint="eastAsia" w:ascii="仿宋" w:hAnsi="仿宋" w:eastAsia="仿宋" w:cs="仿宋"/>
          <w:sz w:val="32"/>
          <w:szCs w:val="32"/>
        </w:rPr>
        <w:t>济南</w:t>
      </w:r>
      <w:r>
        <w:rPr>
          <w:rFonts w:hint="eastAsia" w:ascii="仿宋" w:hAnsi="仿宋" w:eastAsia="仿宋" w:cs="仿宋"/>
          <w:sz w:val="32"/>
          <w:szCs w:val="32"/>
          <w:lang w:val="en-US" w:eastAsia="zh-CN"/>
        </w:rPr>
        <w:t>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公司为</w:t>
      </w:r>
      <w:r>
        <w:rPr>
          <w:rFonts w:hint="eastAsia" w:ascii="仿宋" w:hAnsi="仿宋" w:eastAsia="仿宋" w:cs="仿宋"/>
          <w:sz w:val="32"/>
          <w:szCs w:val="32"/>
        </w:rPr>
        <w:t>集团</w:t>
      </w:r>
      <w:r>
        <w:rPr>
          <w:rFonts w:hint="eastAsia" w:ascii="仿宋" w:hAnsi="仿宋" w:eastAsia="仿宋" w:cs="仿宋"/>
          <w:sz w:val="32"/>
          <w:szCs w:val="32"/>
          <w:lang w:val="en-US" w:eastAsia="zh-CN"/>
        </w:rPr>
        <w:t>公司</w:t>
      </w:r>
      <w:r>
        <w:rPr>
          <w:rFonts w:hint="eastAsia" w:ascii="仿宋" w:hAnsi="仿宋" w:eastAsia="仿宋" w:cs="仿宋"/>
          <w:sz w:val="32"/>
          <w:szCs w:val="32"/>
        </w:rPr>
        <w:t>信息化和数字化业务建设提供技术和服务支撑，</w:t>
      </w:r>
      <w:r>
        <w:rPr>
          <w:rFonts w:hint="eastAsia" w:ascii="仿宋" w:hAnsi="仿宋" w:eastAsia="仿宋" w:cs="仿宋"/>
          <w:sz w:val="32"/>
          <w:szCs w:val="32"/>
          <w:lang w:val="en-US" w:eastAsia="zh-CN"/>
        </w:rPr>
        <w:t>为物流公司</w:t>
      </w:r>
      <w:r>
        <w:rPr>
          <w:rFonts w:hint="eastAsia" w:ascii="仿宋" w:hAnsi="仿宋" w:eastAsia="仿宋" w:cs="仿宋"/>
          <w:sz w:val="32"/>
          <w:szCs w:val="32"/>
        </w:rPr>
        <w:t>打造“平台+基地”的数字供应链服务体系</w:t>
      </w:r>
      <w:r>
        <w:rPr>
          <w:rFonts w:hint="eastAsia" w:ascii="仿宋" w:hAnsi="仿宋" w:eastAsia="仿宋" w:cs="仿宋"/>
          <w:sz w:val="32"/>
          <w:szCs w:val="32"/>
          <w:lang w:eastAsia="zh-CN"/>
        </w:rPr>
        <w:t>，</w:t>
      </w:r>
      <w:r>
        <w:rPr>
          <w:rFonts w:hint="eastAsia" w:ascii="仿宋" w:hAnsi="仿宋" w:eastAsia="仿宋" w:cs="仿宋"/>
          <w:sz w:val="32"/>
          <w:szCs w:val="32"/>
        </w:rPr>
        <w:t>面向社会企业提供数字供应链相关系统的软件产品销售和技术运维服务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逐步</w:t>
      </w:r>
      <w:r>
        <w:rPr>
          <w:rFonts w:hint="eastAsia" w:ascii="仿宋" w:hAnsi="仿宋" w:eastAsia="仿宋" w:cs="仿宋"/>
          <w:sz w:val="32"/>
          <w:szCs w:val="32"/>
        </w:rPr>
        <w:t>具备系统自主设计研发能力、系统应用推广服务能力和科研创新综合运用能力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公司主要业务涉及网络货运、数字</w:t>
      </w:r>
      <w:r>
        <w:rPr>
          <w:rFonts w:hint="eastAsia" w:ascii="仿宋" w:hAnsi="仿宋" w:eastAsia="仿宋" w:cs="仿宋"/>
          <w:sz w:val="32"/>
          <w:szCs w:val="32"/>
        </w:rPr>
        <w:t>化供应链</w:t>
      </w:r>
      <w:r>
        <w:rPr>
          <w:rFonts w:hint="eastAsia" w:ascii="仿宋" w:hAnsi="仿宋" w:eastAsia="仿宋" w:cs="仿宋"/>
          <w:sz w:val="32"/>
          <w:szCs w:val="32"/>
          <w:lang w:val="en-US" w:eastAsia="zh-CN"/>
        </w:rPr>
        <w:t>、智慧园区、工程管理一体化平台、智慧工地等。</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default" w:ascii="黑体" w:hAnsi="黑体" w:eastAsia="黑体" w:cs="黑体"/>
          <w:b/>
          <w:bCs/>
          <w:sz w:val="44"/>
          <w:szCs w:val="44"/>
          <w:lang w:val="en-US" w:eastAsia="zh-CN"/>
        </w:rPr>
      </w:pPr>
      <w:r>
        <w:rPr>
          <w:rFonts w:hint="eastAsia" w:ascii="黑体" w:hAnsi="黑体" w:eastAsia="黑体" w:cs="黑体"/>
          <w:b/>
          <w:bCs/>
          <w:sz w:val="44"/>
          <w:szCs w:val="44"/>
          <w:lang w:val="en-US" w:eastAsia="zh-CN"/>
        </w:rPr>
        <w:t>物流公司建材分公司简介</w:t>
      </w:r>
    </w:p>
    <w:p>
      <w:pPr>
        <w:spacing w:line="360" w:lineRule="auto"/>
        <w:ind w:left="0" w:leftChars="0"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材分公司隶属于中铁十四局集团物流有限公司。初期，依托物流园区的区域及兄弟公司项目物资需求，根据市场调研与自身发展的经验总结，积极拓展源头生产厂家资源，于2020年10月起，成立建材供应链，逐步发展为建材分公司。在保障内部钢材、水泥、矿粉、粉煤灰、砂石料等物资集中供应的同时，对外开展建材贸易业务，并通过外部招聘+内部培养的方式，培育一批建材贸易专业人才，为客户提供端到端的产销衔接、库存管理、半成品加工、物流配送等全链条集成化管理和一站式服务</w:t>
      </w:r>
      <w:bookmarkStart w:id="0" w:name="_GoBack"/>
      <w:bookmarkEnd w:id="0"/>
      <w:r>
        <w:rPr>
          <w:rFonts w:hint="eastAsia" w:ascii="仿宋" w:hAnsi="仿宋" w:eastAsia="仿宋" w:cs="仿宋"/>
          <w:sz w:val="32"/>
          <w:szCs w:val="32"/>
          <w:lang w:val="en-US" w:eastAsia="zh-CN"/>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mMjhjM2Q0YWMwN2JiOWQyNjBhMGIxZTNjOTA5ODYifQ=="/>
  </w:docVars>
  <w:rsids>
    <w:rsidRoot w:val="00000000"/>
    <w:rsid w:val="17CA1A52"/>
    <w:rsid w:val="44D74C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rPr>
      <w:szCs w:val="24"/>
    </w:rPr>
  </w:style>
  <w:style w:type="paragraph" w:styleId="3">
    <w:name w:val="Body Text Indent 2"/>
    <w:basedOn w:val="1"/>
    <w:next w:val="4"/>
    <w:qFormat/>
    <w:uiPriority w:val="0"/>
    <w:pPr>
      <w:spacing w:after="120" w:line="480" w:lineRule="auto"/>
      <w:ind w:left="420" w:leftChars="200"/>
    </w:pPr>
  </w:style>
  <w:style w:type="paragraph" w:customStyle="1" w:styleId="4">
    <w:name w:val="z正文"/>
    <w:basedOn w:val="5"/>
    <w:qFormat/>
    <w:uiPriority w:val="0"/>
    <w:pPr>
      <w:snapToGrid w:val="0"/>
      <w:spacing w:line="360" w:lineRule="auto"/>
      <w:jc w:val="both"/>
    </w:pPr>
    <w:rPr>
      <w:rFonts w:ascii="宋体" w:hAnsi="宋体" w:eastAsia="宋体"/>
      <w:kern w:val="2"/>
      <w:sz w:val="24"/>
      <w:szCs w:val="20"/>
      <w:lang w:eastAsia="zh-CN" w:bidi="ar-SA"/>
    </w:rPr>
  </w:style>
  <w:style w:type="paragraph" w:styleId="5">
    <w:name w:val="Plain Text"/>
    <w:basedOn w:val="1"/>
    <w:next w:val="1"/>
    <w:qFormat/>
    <w:uiPriority w:val="0"/>
    <w:rPr>
      <w:rFonts w:ascii="宋体" w:hAnsi="Courier New"/>
      <w:szCs w:val="24"/>
    </w:rPr>
  </w:style>
  <w:style w:type="paragraph" w:styleId="8">
    <w:name w:val="List Paragraph"/>
    <w:basedOn w:val="1"/>
    <w:qFormat/>
    <w:uiPriority w:val="1"/>
    <w:pPr>
      <w:ind w:left="167" w:firstLine="559"/>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W.W.</cp:lastModifiedBy>
  <dcterms:modified xsi:type="dcterms:W3CDTF">2023-02-10T07:20:59Z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1095892ECF174969B92AA227A16C0E15</vt:lpwstr>
  </property>
</Properties>
</file>